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8C3FE" w14:textId="39BF759D" w:rsidR="00591528" w:rsidRPr="009F019E" w:rsidRDefault="004E02A7" w:rsidP="009F019E">
      <w:pPr>
        <w:spacing w:before="120" w:after="120" w:line="240" w:lineRule="auto"/>
        <w:rPr>
          <w:rFonts w:ascii="Times New Roman" w:hAnsi="Times New Roman" w:cs="Times New Roman"/>
          <w:b/>
          <w:sz w:val="24"/>
          <w:szCs w:val="24"/>
          <w:lang w:val="en-GB"/>
        </w:rPr>
      </w:pPr>
      <w:r w:rsidRPr="009F019E">
        <w:rPr>
          <w:rFonts w:ascii="Times New Roman" w:eastAsia="Calibri" w:hAnsi="Times New Roman" w:cs="Times New Roman"/>
          <w:b/>
          <w:sz w:val="24"/>
          <w:szCs w:val="24"/>
          <w:lang w:val="en-GB"/>
        </w:rPr>
        <w:t>AMP</w:t>
      </w:r>
      <w:r w:rsidR="00007BBA" w:rsidRPr="009F019E">
        <w:rPr>
          <w:rFonts w:ascii="Times New Roman" w:hAnsi="Times New Roman" w:cs="Times New Roman"/>
          <w:b/>
          <w:sz w:val="24"/>
          <w:szCs w:val="24"/>
          <w:lang w:val="en-GB"/>
        </w:rPr>
        <w:t>324</w:t>
      </w:r>
      <w:r w:rsidR="004D315C">
        <w:rPr>
          <w:rFonts w:ascii="Times New Roman" w:hAnsi="Times New Roman" w:cs="Times New Roman"/>
          <w:b/>
          <w:sz w:val="24"/>
          <w:szCs w:val="24"/>
          <w:lang w:val="en-GB"/>
        </w:rPr>
        <w:tab/>
      </w:r>
      <w:r w:rsidR="00007BBA" w:rsidRPr="009F019E">
        <w:rPr>
          <w:rFonts w:ascii="Times New Roman" w:hAnsi="Times New Roman" w:cs="Times New Roman"/>
          <w:b/>
          <w:sz w:val="24"/>
          <w:szCs w:val="24"/>
          <w:lang w:val="en-GB"/>
        </w:rPr>
        <w:t>INACCESSIBLE</w:t>
      </w:r>
      <w:r w:rsidRPr="009F019E">
        <w:rPr>
          <w:rFonts w:ascii="Times New Roman" w:hAnsi="Times New Roman" w:cs="Times New Roman"/>
          <w:b/>
          <w:sz w:val="24"/>
          <w:szCs w:val="24"/>
          <w:lang w:val="en-GB"/>
        </w:rPr>
        <w:t xml:space="preserve"> AREA</w:t>
      </w:r>
      <w:r w:rsidR="00A411D6" w:rsidRPr="009F019E">
        <w:rPr>
          <w:rFonts w:ascii="Times New Roman" w:hAnsi="Times New Roman" w:cs="Times New Roman"/>
          <w:b/>
          <w:sz w:val="24"/>
          <w:szCs w:val="24"/>
          <w:lang w:val="en-GB"/>
        </w:rPr>
        <w:t>S</w:t>
      </w:r>
      <w:r w:rsidR="00B01BCE" w:rsidRPr="009F019E">
        <w:rPr>
          <w:rFonts w:ascii="Times New Roman" w:hAnsi="Times New Roman" w:cs="Times New Roman"/>
          <w:b/>
          <w:sz w:val="24"/>
          <w:szCs w:val="24"/>
          <w:lang w:val="en-GB"/>
        </w:rPr>
        <w:t xml:space="preserve"> </w:t>
      </w:r>
      <w:r w:rsidRPr="009F019E">
        <w:rPr>
          <w:rFonts w:ascii="Times New Roman" w:eastAsia="Calibri" w:hAnsi="Times New Roman" w:cs="Times New Roman"/>
          <w:b/>
          <w:sz w:val="24"/>
          <w:szCs w:val="24"/>
          <w:lang w:val="en-GB"/>
        </w:rPr>
        <w:t>(VERSION 202</w:t>
      </w:r>
      <w:r w:rsidR="00035BDF" w:rsidRPr="009F019E">
        <w:rPr>
          <w:rFonts w:ascii="Times New Roman" w:eastAsia="Calibri" w:hAnsi="Times New Roman" w:cs="Times New Roman"/>
          <w:b/>
          <w:sz w:val="24"/>
          <w:szCs w:val="24"/>
          <w:lang w:val="en-GB"/>
        </w:rPr>
        <w:t>3</w:t>
      </w:r>
      <w:r w:rsidRPr="009F019E">
        <w:rPr>
          <w:rFonts w:ascii="Times New Roman" w:hAnsi="Times New Roman" w:cs="Times New Roman"/>
          <w:b/>
          <w:sz w:val="24"/>
          <w:szCs w:val="24"/>
          <w:lang w:val="en-GB"/>
        </w:rPr>
        <w:t>)</w:t>
      </w:r>
    </w:p>
    <w:p w14:paraId="573418BF" w14:textId="77777777" w:rsidR="004D315C" w:rsidRDefault="004D315C" w:rsidP="009F019E">
      <w:pPr>
        <w:pStyle w:val="Heading3"/>
        <w:spacing w:before="120"/>
        <w:jc w:val="both"/>
        <w:rPr>
          <w:rFonts w:ascii="Times New Roman" w:hAnsi="Times New Roman"/>
          <w:sz w:val="24"/>
          <w:szCs w:val="24"/>
          <w:lang w:val="en-GB"/>
        </w:rPr>
      </w:pPr>
      <w:bookmarkStart w:id="0" w:name="_Toc88877720"/>
      <w:bookmarkStart w:id="1" w:name="_Toc90698950"/>
    </w:p>
    <w:p w14:paraId="78A3C814" w14:textId="010FD391" w:rsidR="004E02A7" w:rsidRPr="009F019E" w:rsidRDefault="00A93536" w:rsidP="009F019E">
      <w:pPr>
        <w:pStyle w:val="Heading3"/>
        <w:spacing w:before="120"/>
        <w:jc w:val="both"/>
        <w:rPr>
          <w:rFonts w:ascii="Times New Roman" w:hAnsi="Times New Roman"/>
          <w:sz w:val="24"/>
          <w:szCs w:val="24"/>
          <w:lang w:val="en-GB"/>
        </w:rPr>
      </w:pPr>
      <w:r w:rsidRPr="009F019E">
        <w:rPr>
          <w:rFonts w:ascii="Times New Roman" w:hAnsi="Times New Roman"/>
          <w:sz w:val="24"/>
          <w:szCs w:val="24"/>
          <w:lang w:val="en-GB"/>
        </w:rPr>
        <w:t>Programme Description</w:t>
      </w:r>
      <w:bookmarkEnd w:id="0"/>
      <w:bookmarkEnd w:id="1"/>
    </w:p>
    <w:p w14:paraId="3E3F9B2E" w14:textId="77777777" w:rsidR="00A23B8B" w:rsidRPr="009F019E" w:rsidRDefault="00A93536" w:rsidP="009F019E">
      <w:pPr>
        <w:autoSpaceDE w:val="0"/>
        <w:autoSpaceDN w:val="0"/>
        <w:adjustRightInd w:val="0"/>
        <w:spacing w:before="120" w:after="120" w:line="240" w:lineRule="auto"/>
        <w:jc w:val="both"/>
        <w:rPr>
          <w:rFonts w:ascii="Times New Roman" w:hAnsi="Times New Roman" w:cs="Times New Roman"/>
          <w:sz w:val="24"/>
          <w:szCs w:val="24"/>
          <w:lang w:val="en-GB"/>
        </w:rPr>
      </w:pPr>
      <w:r w:rsidRPr="009F019E">
        <w:rPr>
          <w:rFonts w:ascii="Times New Roman" w:hAnsi="Times New Roman" w:cs="Times New Roman"/>
          <w:sz w:val="24"/>
          <w:szCs w:val="24"/>
          <w:lang w:val="en-GB"/>
        </w:rPr>
        <w:t>This document provides guidance for developing a plant specific ageing management programme for the nuclear power structures and structural components that are inaccessible for periodic inspection.</w:t>
      </w:r>
    </w:p>
    <w:p w14:paraId="29310D8D" w14:textId="36A1E9F8" w:rsidR="00E3784A" w:rsidRPr="009F019E" w:rsidRDefault="00A93536" w:rsidP="009F019E">
      <w:pPr>
        <w:autoSpaceDE w:val="0"/>
        <w:autoSpaceDN w:val="0"/>
        <w:adjustRightInd w:val="0"/>
        <w:spacing w:before="120" w:after="120" w:line="240" w:lineRule="auto"/>
        <w:jc w:val="both"/>
        <w:rPr>
          <w:rFonts w:ascii="Times New Roman" w:hAnsi="Times New Roman" w:cs="Times New Roman"/>
          <w:sz w:val="24"/>
          <w:szCs w:val="24"/>
          <w:lang w:val="en-GB"/>
        </w:rPr>
      </w:pPr>
      <w:r w:rsidRPr="009F019E">
        <w:rPr>
          <w:rFonts w:ascii="Times New Roman" w:hAnsi="Times New Roman" w:cs="Times New Roman"/>
          <w:sz w:val="24"/>
          <w:szCs w:val="24"/>
          <w:lang w:val="en-GB"/>
        </w:rPr>
        <w:t>The significant ageing effects are</w:t>
      </w:r>
      <w:r w:rsidR="00F22B62" w:rsidRPr="009F019E">
        <w:rPr>
          <w:rFonts w:ascii="Times New Roman" w:hAnsi="Times New Roman" w:cs="Times New Roman"/>
          <w:sz w:val="24"/>
          <w:szCs w:val="24"/>
          <w:lang w:val="en-GB"/>
        </w:rPr>
        <w:t xml:space="preserve"> </w:t>
      </w:r>
      <w:r w:rsidRPr="009F019E">
        <w:rPr>
          <w:rFonts w:ascii="Times New Roman" w:hAnsi="Times New Roman" w:cs="Times New Roman"/>
          <w:sz w:val="24"/>
          <w:szCs w:val="24"/>
          <w:lang w:val="en-GB"/>
        </w:rPr>
        <w:t>loss of material (scaling, spalling</w:t>
      </w:r>
      <w:r w:rsidR="00F22B62" w:rsidRPr="009F019E">
        <w:rPr>
          <w:rFonts w:ascii="Times New Roman" w:hAnsi="Times New Roman" w:cs="Times New Roman"/>
          <w:sz w:val="24"/>
          <w:szCs w:val="24"/>
          <w:lang w:val="en-GB"/>
        </w:rPr>
        <w:t xml:space="preserve"> </w:t>
      </w:r>
      <w:r w:rsidRPr="009F019E">
        <w:rPr>
          <w:rFonts w:ascii="Times New Roman" w:hAnsi="Times New Roman" w:cs="Times New Roman"/>
          <w:sz w:val="24"/>
          <w:szCs w:val="24"/>
          <w:lang w:val="en-GB"/>
        </w:rPr>
        <w:t>due to general corrosion</w:t>
      </w:r>
      <w:r w:rsidR="002E74B1" w:rsidRPr="009F019E">
        <w:rPr>
          <w:rFonts w:ascii="Times New Roman" w:hAnsi="Times New Roman" w:cs="Times New Roman"/>
          <w:sz w:val="24"/>
          <w:szCs w:val="24"/>
          <w:lang w:val="en-GB"/>
        </w:rPr>
        <w:t xml:space="preserve"> and pitting</w:t>
      </w:r>
      <w:r w:rsidR="00EE2FCB" w:rsidRPr="009F019E">
        <w:rPr>
          <w:rFonts w:ascii="Times New Roman" w:hAnsi="Times New Roman" w:cs="Times New Roman"/>
          <w:sz w:val="24"/>
          <w:szCs w:val="24"/>
          <w:lang w:val="en-GB"/>
        </w:rPr>
        <w:t>)</w:t>
      </w:r>
      <w:r w:rsidRPr="009F019E">
        <w:rPr>
          <w:rFonts w:ascii="Times New Roman" w:hAnsi="Times New Roman" w:cs="Times New Roman"/>
          <w:sz w:val="24"/>
          <w:szCs w:val="24"/>
          <w:lang w:val="en-GB"/>
        </w:rPr>
        <w:t>, cracking due to freeze-thaw, cracking</w:t>
      </w:r>
      <w:r w:rsidR="00F22B62" w:rsidRPr="009F019E">
        <w:rPr>
          <w:rFonts w:ascii="Times New Roman" w:hAnsi="Times New Roman" w:cs="Times New Roman"/>
          <w:sz w:val="24"/>
          <w:szCs w:val="24"/>
          <w:lang w:val="en-GB"/>
        </w:rPr>
        <w:t xml:space="preserve"> </w:t>
      </w:r>
      <w:r w:rsidRPr="009F019E">
        <w:rPr>
          <w:rFonts w:ascii="Times New Roman" w:hAnsi="Times New Roman" w:cs="Times New Roman"/>
          <w:sz w:val="24"/>
          <w:szCs w:val="24"/>
          <w:lang w:val="en-GB"/>
        </w:rPr>
        <w:t>due to expansi</w:t>
      </w:r>
      <w:r w:rsidR="002E74B1" w:rsidRPr="009F019E">
        <w:rPr>
          <w:rFonts w:ascii="Times New Roman" w:hAnsi="Times New Roman" w:cs="Times New Roman"/>
          <w:sz w:val="24"/>
          <w:szCs w:val="24"/>
          <w:lang w:val="en-GB"/>
        </w:rPr>
        <w:t>ve</w:t>
      </w:r>
      <w:r w:rsidRPr="009F019E">
        <w:rPr>
          <w:rFonts w:ascii="Times New Roman" w:hAnsi="Times New Roman" w:cs="Times New Roman"/>
          <w:sz w:val="24"/>
          <w:szCs w:val="24"/>
          <w:lang w:val="en-GB"/>
        </w:rPr>
        <w:t xml:space="preserve"> reaction</w:t>
      </w:r>
      <w:r w:rsidR="002E74B1" w:rsidRPr="009F019E">
        <w:rPr>
          <w:rFonts w:ascii="Times New Roman" w:hAnsi="Times New Roman" w:cs="Times New Roman"/>
          <w:sz w:val="24"/>
          <w:szCs w:val="24"/>
          <w:lang w:val="en-GB"/>
        </w:rPr>
        <w:t>s in concrete</w:t>
      </w:r>
      <w:r w:rsidRPr="009F019E">
        <w:rPr>
          <w:rFonts w:ascii="Times New Roman" w:hAnsi="Times New Roman" w:cs="Times New Roman"/>
          <w:sz w:val="24"/>
          <w:szCs w:val="24"/>
          <w:lang w:val="en-GB"/>
        </w:rPr>
        <w:t>, increase in porosity and permeability due to leaching of calcium hydroxide and carbonation in inaccessible areas of structural elements of concrete and steel containments [1].</w:t>
      </w:r>
    </w:p>
    <w:p w14:paraId="59E1ABE5" w14:textId="315271A6" w:rsidR="001205FE" w:rsidRPr="009F019E" w:rsidRDefault="00A93536" w:rsidP="009F019E">
      <w:pPr>
        <w:autoSpaceDE w:val="0"/>
        <w:autoSpaceDN w:val="0"/>
        <w:adjustRightInd w:val="0"/>
        <w:spacing w:before="120" w:after="120" w:line="240" w:lineRule="auto"/>
        <w:jc w:val="both"/>
        <w:rPr>
          <w:rFonts w:ascii="Times New Roman" w:hAnsi="Times New Roman" w:cs="Times New Roman"/>
          <w:sz w:val="24"/>
          <w:szCs w:val="24"/>
          <w:lang w:val="en-GB"/>
        </w:rPr>
      </w:pPr>
      <w:r w:rsidRPr="009F019E">
        <w:rPr>
          <w:rFonts w:ascii="Times New Roman" w:hAnsi="Times New Roman" w:cs="Times New Roman"/>
          <w:sz w:val="24"/>
          <w:szCs w:val="24"/>
          <w:lang w:val="en-GB"/>
        </w:rPr>
        <w:t>Visual examinations cannot inspect inaccessible areas however, improved routine and in-depth examination techniques, such as non-contact</w:t>
      </w:r>
      <w:r w:rsidR="00DB6CB9" w:rsidRPr="009F019E">
        <w:rPr>
          <w:rFonts w:ascii="Times New Roman" w:hAnsi="Times New Roman" w:cs="Times New Roman"/>
          <w:sz w:val="24"/>
          <w:szCs w:val="24"/>
          <w:lang w:val="en-GB"/>
        </w:rPr>
        <w:t>,</w:t>
      </w:r>
      <w:r w:rsidRPr="009F019E">
        <w:rPr>
          <w:rFonts w:ascii="Times New Roman" w:hAnsi="Times New Roman" w:cs="Times New Roman"/>
          <w:sz w:val="24"/>
          <w:szCs w:val="24"/>
          <w:lang w:val="en-GB"/>
        </w:rPr>
        <w:t xml:space="preserve"> </w:t>
      </w:r>
      <w:r w:rsidR="00391EE6" w:rsidRPr="009F019E">
        <w:rPr>
          <w:rFonts w:ascii="Times New Roman" w:hAnsi="Times New Roman" w:cs="Times New Roman"/>
          <w:sz w:val="24"/>
          <w:szCs w:val="24"/>
          <w:lang w:val="en-GB"/>
        </w:rPr>
        <w:t>non-destructive testing (</w:t>
      </w:r>
      <w:r w:rsidRPr="009F019E">
        <w:rPr>
          <w:rFonts w:ascii="Times New Roman" w:hAnsi="Times New Roman" w:cs="Times New Roman"/>
          <w:sz w:val="24"/>
          <w:szCs w:val="24"/>
          <w:lang w:val="en-GB"/>
        </w:rPr>
        <w:t>NDT</w:t>
      </w:r>
      <w:r w:rsidR="00391EE6" w:rsidRPr="009F019E">
        <w:rPr>
          <w:rFonts w:ascii="Times New Roman" w:hAnsi="Times New Roman" w:cs="Times New Roman"/>
          <w:sz w:val="24"/>
          <w:szCs w:val="24"/>
          <w:lang w:val="en-GB"/>
        </w:rPr>
        <w:t>)</w:t>
      </w:r>
      <w:r w:rsidRPr="009F019E">
        <w:rPr>
          <w:rFonts w:ascii="Times New Roman" w:hAnsi="Times New Roman" w:cs="Times New Roman"/>
          <w:sz w:val="24"/>
          <w:szCs w:val="24"/>
          <w:lang w:val="en-GB"/>
        </w:rPr>
        <w:t>, embedded wireless sensors and NDT techniques with higher penetration, can support inspection of inaccessible structures. Moreover, optical aids, such as fiberscopes and borescopes, allow inspection of inaccessible regions [2].</w:t>
      </w:r>
    </w:p>
    <w:p w14:paraId="418C4995" w14:textId="020C6058" w:rsidR="00AA7F6E" w:rsidRPr="009F019E" w:rsidRDefault="00A93536" w:rsidP="009F019E">
      <w:pPr>
        <w:autoSpaceDE w:val="0"/>
        <w:autoSpaceDN w:val="0"/>
        <w:adjustRightInd w:val="0"/>
        <w:spacing w:before="120" w:after="120" w:line="240" w:lineRule="auto"/>
        <w:jc w:val="both"/>
        <w:rPr>
          <w:rFonts w:ascii="Times New Roman" w:hAnsi="Times New Roman" w:cs="Times New Roman"/>
          <w:sz w:val="24"/>
          <w:szCs w:val="24"/>
          <w:lang w:val="en-GB"/>
        </w:rPr>
      </w:pPr>
      <w:r w:rsidRPr="009F019E">
        <w:rPr>
          <w:rFonts w:ascii="Times New Roman" w:hAnsi="Times New Roman" w:cs="Times New Roman"/>
          <w:sz w:val="24"/>
          <w:szCs w:val="24"/>
          <w:lang w:val="en-GB"/>
        </w:rPr>
        <w:t>Subsection</w:t>
      </w:r>
      <w:r w:rsidR="00DB6CB9" w:rsidRPr="009F019E">
        <w:rPr>
          <w:rFonts w:ascii="Times New Roman" w:hAnsi="Times New Roman" w:cs="Times New Roman"/>
          <w:sz w:val="24"/>
          <w:szCs w:val="24"/>
          <w:lang w:val="en-GB"/>
        </w:rPr>
        <w:t>s</w:t>
      </w:r>
      <w:r w:rsidRPr="009F019E">
        <w:rPr>
          <w:rFonts w:ascii="Times New Roman" w:hAnsi="Times New Roman" w:cs="Times New Roman"/>
          <w:sz w:val="24"/>
          <w:szCs w:val="24"/>
          <w:lang w:val="en-GB"/>
        </w:rPr>
        <w:t xml:space="preserve"> IWL</w:t>
      </w:r>
      <w:r w:rsidR="00DB6CB9" w:rsidRPr="009F019E">
        <w:rPr>
          <w:rFonts w:ascii="Times New Roman" w:hAnsi="Times New Roman" w:cs="Times New Roman"/>
          <w:sz w:val="24"/>
          <w:szCs w:val="24"/>
          <w:lang w:val="en-GB"/>
        </w:rPr>
        <w:t xml:space="preserve"> and</w:t>
      </w:r>
      <w:r w:rsidRPr="009F019E">
        <w:rPr>
          <w:rFonts w:ascii="Times New Roman" w:hAnsi="Times New Roman" w:cs="Times New Roman"/>
          <w:sz w:val="24"/>
          <w:szCs w:val="24"/>
          <w:lang w:val="en-GB"/>
        </w:rPr>
        <w:t xml:space="preserve"> IWE of ASME Code Section XI exempt inaccessible areas from examination however, specifi</w:t>
      </w:r>
      <w:r w:rsidR="00321283" w:rsidRPr="009F019E">
        <w:rPr>
          <w:rFonts w:ascii="Times New Roman" w:hAnsi="Times New Roman" w:cs="Times New Roman"/>
          <w:sz w:val="24"/>
          <w:szCs w:val="24"/>
          <w:lang w:val="en-GB"/>
        </w:rPr>
        <w:t>c</w:t>
      </w:r>
      <w:r w:rsidRPr="009F019E">
        <w:rPr>
          <w:rFonts w:ascii="Times New Roman" w:hAnsi="Times New Roman" w:cs="Times New Roman"/>
          <w:sz w:val="24"/>
          <w:szCs w:val="24"/>
          <w:lang w:val="en-GB"/>
        </w:rPr>
        <w:t xml:space="preserve"> requirements for examination of suspect condition</w:t>
      </w:r>
      <w:r w:rsidR="00321283" w:rsidRPr="009F019E">
        <w:rPr>
          <w:rFonts w:ascii="Times New Roman" w:hAnsi="Times New Roman" w:cs="Times New Roman"/>
          <w:sz w:val="24"/>
          <w:szCs w:val="24"/>
          <w:lang w:val="en-GB"/>
        </w:rPr>
        <w:t>s</w:t>
      </w:r>
      <w:r w:rsidRPr="009F019E">
        <w:rPr>
          <w:rFonts w:ascii="Times New Roman" w:hAnsi="Times New Roman" w:cs="Times New Roman"/>
          <w:sz w:val="24"/>
          <w:szCs w:val="24"/>
          <w:lang w:val="en-GB"/>
        </w:rPr>
        <w:t xml:space="preserve"> by </w:t>
      </w:r>
      <w:r w:rsidR="00DB6CB9" w:rsidRPr="009F019E">
        <w:rPr>
          <w:rFonts w:ascii="Times New Roman" w:hAnsi="Times New Roman" w:cs="Times New Roman"/>
          <w:sz w:val="24"/>
          <w:szCs w:val="24"/>
          <w:lang w:val="en-GB"/>
        </w:rPr>
        <w:t xml:space="preserve">the </w:t>
      </w:r>
      <w:r w:rsidRPr="009F019E">
        <w:rPr>
          <w:rFonts w:ascii="Times New Roman" w:hAnsi="Times New Roman" w:cs="Times New Roman"/>
          <w:sz w:val="24"/>
          <w:szCs w:val="24"/>
          <w:lang w:val="en-GB"/>
        </w:rPr>
        <w:t>responsible engineer and evaluation</w:t>
      </w:r>
      <w:r w:rsidR="00B21820" w:rsidRPr="009F019E">
        <w:rPr>
          <w:rFonts w:ascii="Times New Roman" w:hAnsi="Times New Roman" w:cs="Times New Roman"/>
          <w:sz w:val="24"/>
          <w:szCs w:val="24"/>
          <w:lang w:val="en-GB"/>
        </w:rPr>
        <w:t>s</w:t>
      </w:r>
      <w:r w:rsidRPr="009F019E">
        <w:rPr>
          <w:rFonts w:ascii="Times New Roman" w:hAnsi="Times New Roman" w:cs="Times New Roman"/>
          <w:sz w:val="24"/>
          <w:szCs w:val="24"/>
          <w:lang w:val="en-GB"/>
        </w:rPr>
        <w:t xml:space="preserve"> to be performed on inaccessible areas are mentioned [3]. Additional requirements for inaccessible areas are specified in 10 CFR 50.55a(b)(2)(viii)(E) and</w:t>
      </w:r>
      <w:r w:rsidR="00A81817">
        <w:rPr>
          <w:rFonts w:ascii="Times New Roman" w:hAnsi="Times New Roman" w:cs="Times New Roman"/>
          <w:sz w:val="24"/>
          <w:szCs w:val="24"/>
          <w:lang w:val="en-GB"/>
        </w:rPr>
        <w:t xml:space="preserve"> </w:t>
      </w:r>
      <w:r w:rsidRPr="009F019E">
        <w:rPr>
          <w:rFonts w:ascii="Times New Roman" w:hAnsi="Times New Roman" w:cs="Times New Roman"/>
          <w:sz w:val="24"/>
          <w:szCs w:val="24"/>
          <w:lang w:val="en-GB"/>
        </w:rPr>
        <w:t>10 CFR 50.55a(b)(2)(ix) [4]. Acceptability of concrete in inaccessible areas is to be evaluated when conditions exist in accessible areas that could indicate the presence of, or result in, degradation to such inaccessible areas [</w:t>
      </w:r>
      <w:r w:rsidR="00D25330">
        <w:rPr>
          <w:rFonts w:ascii="Times New Roman" w:hAnsi="Times New Roman" w:cs="Times New Roman"/>
          <w:sz w:val="24"/>
          <w:szCs w:val="24"/>
          <w:lang w:val="en-GB"/>
        </w:rPr>
        <w:t>5</w:t>
      </w:r>
      <w:r w:rsidRPr="009F019E">
        <w:rPr>
          <w:rFonts w:ascii="Times New Roman" w:hAnsi="Times New Roman" w:cs="Times New Roman"/>
          <w:sz w:val="24"/>
          <w:szCs w:val="24"/>
          <w:lang w:val="en-GB"/>
        </w:rPr>
        <w:t>].</w:t>
      </w:r>
    </w:p>
    <w:p w14:paraId="3DEFA75B" w14:textId="5867FE7C" w:rsidR="00A23B8B" w:rsidRPr="009F019E" w:rsidRDefault="002E74B1" w:rsidP="009F019E">
      <w:pPr>
        <w:autoSpaceDE w:val="0"/>
        <w:autoSpaceDN w:val="0"/>
        <w:adjustRightInd w:val="0"/>
        <w:spacing w:before="120" w:after="120" w:line="240" w:lineRule="auto"/>
        <w:jc w:val="both"/>
        <w:rPr>
          <w:rFonts w:ascii="Times New Roman" w:hAnsi="Times New Roman" w:cs="Times New Roman"/>
          <w:sz w:val="24"/>
          <w:szCs w:val="24"/>
          <w:lang w:val="en-GB"/>
        </w:rPr>
      </w:pPr>
      <w:r w:rsidRPr="009F019E">
        <w:rPr>
          <w:rFonts w:ascii="Times New Roman" w:hAnsi="Times New Roman" w:cs="Times New Roman"/>
          <w:sz w:val="24"/>
          <w:szCs w:val="24"/>
          <w:lang w:val="en-GB"/>
        </w:rPr>
        <w:t>Areas that are accessible under special circumstances (</w:t>
      </w:r>
      <w:r w:rsidR="00B21820" w:rsidRPr="009F019E">
        <w:rPr>
          <w:rFonts w:ascii="Times New Roman" w:hAnsi="Times New Roman" w:cs="Times New Roman"/>
          <w:sz w:val="24"/>
          <w:szCs w:val="24"/>
          <w:lang w:val="en-GB"/>
        </w:rPr>
        <w:t>e.g.,</w:t>
      </w:r>
      <w:r w:rsidRPr="009F019E">
        <w:rPr>
          <w:rFonts w:ascii="Times New Roman" w:hAnsi="Times New Roman" w:cs="Times New Roman"/>
          <w:sz w:val="24"/>
          <w:szCs w:val="24"/>
          <w:lang w:val="en-GB"/>
        </w:rPr>
        <w:t xml:space="preserve"> dewatering, high radiation, outage, plant modifications,</w:t>
      </w:r>
      <w:r w:rsidR="009E3058" w:rsidRPr="009F019E">
        <w:rPr>
          <w:rFonts w:ascii="Times New Roman" w:hAnsi="Times New Roman" w:cs="Times New Roman"/>
          <w:sz w:val="24"/>
          <w:szCs w:val="24"/>
          <w:lang w:val="en-GB"/>
        </w:rPr>
        <w:t xml:space="preserve"> confined space</w:t>
      </w:r>
      <w:r w:rsidRPr="009F019E">
        <w:rPr>
          <w:rFonts w:ascii="Times New Roman" w:hAnsi="Times New Roman" w:cs="Times New Roman"/>
          <w:sz w:val="24"/>
          <w:szCs w:val="24"/>
          <w:lang w:val="en-GB"/>
        </w:rPr>
        <w:t>) can also benefit</w:t>
      </w:r>
      <w:r w:rsidR="009E3058" w:rsidRPr="009F019E">
        <w:rPr>
          <w:rFonts w:ascii="Times New Roman" w:hAnsi="Times New Roman" w:cs="Times New Roman"/>
          <w:sz w:val="24"/>
          <w:szCs w:val="24"/>
          <w:lang w:val="en-GB"/>
        </w:rPr>
        <w:t xml:space="preserve"> from</w:t>
      </w:r>
      <w:r w:rsidR="00B21820" w:rsidRPr="009F019E">
        <w:rPr>
          <w:rFonts w:ascii="Times New Roman" w:hAnsi="Times New Roman" w:cs="Times New Roman"/>
          <w:sz w:val="24"/>
          <w:szCs w:val="24"/>
          <w:lang w:val="en-GB"/>
        </w:rPr>
        <w:t xml:space="preserve"> </w:t>
      </w:r>
      <w:r w:rsidRPr="009F019E">
        <w:rPr>
          <w:rFonts w:ascii="Times New Roman" w:hAnsi="Times New Roman" w:cs="Times New Roman"/>
          <w:sz w:val="24"/>
          <w:szCs w:val="24"/>
          <w:lang w:val="en-GB"/>
        </w:rPr>
        <w:t>the application of this AMP.</w:t>
      </w:r>
    </w:p>
    <w:p w14:paraId="2DF419D0" w14:textId="77777777" w:rsidR="002E74B1" w:rsidRPr="009F019E" w:rsidRDefault="002E74B1" w:rsidP="009F019E">
      <w:pPr>
        <w:autoSpaceDE w:val="0"/>
        <w:autoSpaceDN w:val="0"/>
        <w:adjustRightInd w:val="0"/>
        <w:spacing w:before="120" w:after="120" w:line="240" w:lineRule="auto"/>
        <w:jc w:val="both"/>
        <w:rPr>
          <w:rFonts w:ascii="Times New Roman" w:hAnsi="Times New Roman" w:cs="Times New Roman"/>
          <w:sz w:val="24"/>
          <w:szCs w:val="24"/>
          <w:lang w:val="en-GB"/>
        </w:rPr>
      </w:pPr>
    </w:p>
    <w:p w14:paraId="088F0C8B" w14:textId="77777777" w:rsidR="004E02A7" w:rsidRPr="009F019E" w:rsidRDefault="00A93536" w:rsidP="009F019E">
      <w:pPr>
        <w:pStyle w:val="Heading3"/>
        <w:spacing w:before="120"/>
        <w:jc w:val="both"/>
        <w:rPr>
          <w:rFonts w:ascii="Times New Roman" w:hAnsi="Times New Roman"/>
          <w:sz w:val="24"/>
          <w:szCs w:val="24"/>
          <w:lang w:val="en-GB"/>
        </w:rPr>
      </w:pPr>
      <w:bookmarkStart w:id="2" w:name="_Toc88877721"/>
      <w:bookmarkStart w:id="3" w:name="_Toc90698951"/>
      <w:r w:rsidRPr="009F019E">
        <w:rPr>
          <w:rFonts w:ascii="Times New Roman" w:hAnsi="Times New Roman"/>
          <w:sz w:val="24"/>
          <w:szCs w:val="24"/>
          <w:lang w:val="en-GB"/>
        </w:rPr>
        <w:t>Evaluation and Technical Basis</w:t>
      </w:r>
      <w:bookmarkEnd w:id="2"/>
      <w:bookmarkEnd w:id="3"/>
    </w:p>
    <w:p w14:paraId="72E0EB03" w14:textId="77777777" w:rsidR="004E02A7" w:rsidRPr="009F019E" w:rsidRDefault="00A93536" w:rsidP="009F019E">
      <w:pPr>
        <w:pStyle w:val="ListParagraph"/>
        <w:numPr>
          <w:ilvl w:val="0"/>
          <w:numId w:val="1"/>
        </w:numPr>
        <w:tabs>
          <w:tab w:val="clear" w:pos="360"/>
        </w:tabs>
        <w:spacing w:before="120" w:after="120" w:line="240" w:lineRule="auto"/>
        <w:ind w:left="426" w:hanging="426"/>
        <w:contextualSpacing/>
        <w:jc w:val="both"/>
        <w:rPr>
          <w:rFonts w:ascii="Times New Roman" w:eastAsia="SimSun" w:hAnsi="Times New Roman" w:cs="Times New Roman"/>
          <w:b/>
          <w:i/>
          <w:sz w:val="24"/>
          <w:szCs w:val="24"/>
          <w:lang w:val="en-GB"/>
        </w:rPr>
      </w:pPr>
      <w:r w:rsidRPr="009F019E">
        <w:rPr>
          <w:rFonts w:ascii="Times New Roman" w:eastAsia="SimSun" w:hAnsi="Times New Roman" w:cs="Times New Roman"/>
          <w:b/>
          <w:i/>
          <w:sz w:val="24"/>
          <w:szCs w:val="24"/>
          <w:lang w:val="en-GB"/>
        </w:rPr>
        <w:t>Scope of the ageing management programme based on understanding ageing:</w:t>
      </w:r>
    </w:p>
    <w:p w14:paraId="39A4CCF9" w14:textId="77777777" w:rsidR="00911F7D" w:rsidRPr="009F019E" w:rsidRDefault="00A93536" w:rsidP="009F019E">
      <w:pPr>
        <w:autoSpaceDE w:val="0"/>
        <w:autoSpaceDN w:val="0"/>
        <w:adjustRightInd w:val="0"/>
        <w:spacing w:before="120" w:after="120" w:line="240" w:lineRule="auto"/>
        <w:jc w:val="both"/>
        <w:rPr>
          <w:rFonts w:ascii="Times New Roman" w:hAnsi="Times New Roman" w:cs="Times New Roman"/>
          <w:sz w:val="24"/>
          <w:szCs w:val="24"/>
          <w:lang w:val="en-GB"/>
        </w:rPr>
      </w:pPr>
      <w:r w:rsidRPr="009F019E">
        <w:rPr>
          <w:rFonts w:ascii="Times New Roman" w:hAnsi="Times New Roman" w:cs="Times New Roman"/>
          <w:sz w:val="24"/>
          <w:szCs w:val="24"/>
          <w:lang w:val="en-GB"/>
        </w:rPr>
        <w:t>This programme is applied to structures and structural components of NPPs that are inaccessible for periodic inspection. Examples in the scope of the programme include:</w:t>
      </w:r>
    </w:p>
    <w:p w14:paraId="0258421B" w14:textId="77777777" w:rsidR="0087172A" w:rsidRPr="009F019E" w:rsidRDefault="00A93536" w:rsidP="009F019E">
      <w:pPr>
        <w:pStyle w:val="ListParagraph"/>
        <w:numPr>
          <w:ilvl w:val="0"/>
          <w:numId w:val="13"/>
        </w:numPr>
        <w:autoSpaceDE w:val="0"/>
        <w:autoSpaceDN w:val="0"/>
        <w:adjustRightInd w:val="0"/>
        <w:spacing w:before="120" w:after="120" w:line="240" w:lineRule="auto"/>
        <w:ind w:left="714" w:hanging="357"/>
        <w:jc w:val="both"/>
        <w:rPr>
          <w:rFonts w:ascii="Times New Roman" w:eastAsia="SimSun" w:hAnsi="Times New Roman" w:cs="Times New Roman"/>
          <w:sz w:val="24"/>
          <w:szCs w:val="24"/>
          <w:lang w:val="en-GB"/>
        </w:rPr>
      </w:pPr>
      <w:r w:rsidRPr="009F019E">
        <w:rPr>
          <w:rFonts w:ascii="Times New Roman" w:eastAsia="SimSun" w:hAnsi="Times New Roman" w:cs="Times New Roman"/>
          <w:sz w:val="24"/>
          <w:szCs w:val="24"/>
          <w:lang w:val="en-GB"/>
        </w:rPr>
        <w:t xml:space="preserve">below-grade surfaces exposed to foundation soil/material, backfill, or groundwater </w:t>
      </w:r>
    </w:p>
    <w:p w14:paraId="0EECAA87" w14:textId="77777777" w:rsidR="00A51DB3" w:rsidRPr="009F019E" w:rsidRDefault="00A93536" w:rsidP="009F019E">
      <w:pPr>
        <w:pStyle w:val="ListParagraph"/>
        <w:numPr>
          <w:ilvl w:val="0"/>
          <w:numId w:val="13"/>
        </w:numPr>
        <w:autoSpaceDE w:val="0"/>
        <w:autoSpaceDN w:val="0"/>
        <w:adjustRightInd w:val="0"/>
        <w:spacing w:before="120" w:after="120" w:line="240" w:lineRule="auto"/>
        <w:ind w:left="714" w:hanging="357"/>
        <w:jc w:val="both"/>
        <w:rPr>
          <w:rFonts w:ascii="Times New Roman" w:eastAsia="SimSun" w:hAnsi="Times New Roman" w:cs="Times New Roman"/>
          <w:sz w:val="24"/>
          <w:szCs w:val="24"/>
          <w:lang w:val="en-GB"/>
        </w:rPr>
      </w:pPr>
      <w:r w:rsidRPr="009F019E">
        <w:rPr>
          <w:rFonts w:ascii="Times New Roman" w:eastAsia="SimSun" w:hAnsi="Times New Roman" w:cs="Times New Roman"/>
          <w:sz w:val="24"/>
          <w:szCs w:val="24"/>
          <w:lang w:val="en-GB"/>
        </w:rPr>
        <w:t>portions of concrete surfaces that are covered by metallic liners</w:t>
      </w:r>
    </w:p>
    <w:p w14:paraId="2856B0AC" w14:textId="77777777" w:rsidR="004F7762" w:rsidRPr="009F019E" w:rsidRDefault="004F7762" w:rsidP="009F019E">
      <w:pPr>
        <w:pStyle w:val="ListParagraph"/>
        <w:numPr>
          <w:ilvl w:val="0"/>
          <w:numId w:val="13"/>
        </w:numPr>
        <w:autoSpaceDE w:val="0"/>
        <w:autoSpaceDN w:val="0"/>
        <w:adjustRightInd w:val="0"/>
        <w:spacing w:before="120" w:after="120" w:line="240" w:lineRule="auto"/>
        <w:ind w:left="714" w:hanging="357"/>
        <w:jc w:val="both"/>
        <w:rPr>
          <w:rFonts w:ascii="Times New Roman" w:eastAsia="SimSun" w:hAnsi="Times New Roman" w:cs="Times New Roman"/>
          <w:sz w:val="24"/>
          <w:szCs w:val="24"/>
          <w:lang w:val="en-GB"/>
        </w:rPr>
      </w:pPr>
      <w:r w:rsidRPr="009F019E">
        <w:rPr>
          <w:rFonts w:ascii="Times New Roman" w:hAnsi="Times New Roman" w:cs="Times New Roman"/>
          <w:sz w:val="24"/>
          <w:szCs w:val="24"/>
          <w:lang w:val="en-GB"/>
        </w:rPr>
        <w:t>fully embedded or inaccessible containment shell or liner portions, liner anchors</w:t>
      </w:r>
    </w:p>
    <w:p w14:paraId="20C486BC" w14:textId="77777777" w:rsidR="00A51DB3" w:rsidRPr="009F019E" w:rsidRDefault="00A93536" w:rsidP="009F019E">
      <w:pPr>
        <w:pStyle w:val="ListParagraph"/>
        <w:numPr>
          <w:ilvl w:val="0"/>
          <w:numId w:val="13"/>
        </w:numPr>
        <w:autoSpaceDE w:val="0"/>
        <w:autoSpaceDN w:val="0"/>
        <w:adjustRightInd w:val="0"/>
        <w:spacing w:before="120" w:after="120" w:line="240" w:lineRule="auto"/>
        <w:ind w:left="714" w:hanging="357"/>
        <w:jc w:val="both"/>
        <w:rPr>
          <w:rFonts w:ascii="Times New Roman" w:eastAsia="SimSun" w:hAnsi="Times New Roman" w:cs="Times New Roman"/>
          <w:sz w:val="24"/>
          <w:szCs w:val="24"/>
          <w:lang w:val="en-GB"/>
        </w:rPr>
      </w:pPr>
      <w:r w:rsidRPr="009F019E">
        <w:rPr>
          <w:rFonts w:ascii="Times New Roman" w:eastAsia="SimSun" w:hAnsi="Times New Roman" w:cs="Times New Roman"/>
          <w:sz w:val="24"/>
          <w:szCs w:val="24"/>
          <w:lang w:val="en-GB"/>
        </w:rPr>
        <w:t xml:space="preserve">portions of surfaces where visual access </w:t>
      </w:r>
      <w:proofErr w:type="gramStart"/>
      <w:r w:rsidRPr="009F019E">
        <w:rPr>
          <w:rFonts w:ascii="Times New Roman" w:eastAsia="SimSun" w:hAnsi="Times New Roman" w:cs="Times New Roman"/>
          <w:sz w:val="24"/>
          <w:szCs w:val="24"/>
          <w:lang w:val="en-GB"/>
        </w:rPr>
        <w:t>is</w:t>
      </w:r>
      <w:proofErr w:type="gramEnd"/>
      <w:r w:rsidRPr="009F019E">
        <w:rPr>
          <w:rFonts w:ascii="Times New Roman" w:eastAsia="SimSun" w:hAnsi="Times New Roman" w:cs="Times New Roman"/>
          <w:sz w:val="24"/>
          <w:szCs w:val="24"/>
          <w:lang w:val="en-GB"/>
        </w:rPr>
        <w:t xml:space="preserve"> obstructed by adjacent permanent plant structures, components, equipment, parts, or appurtenances</w:t>
      </w:r>
    </w:p>
    <w:p w14:paraId="2E71A261" w14:textId="77777777" w:rsidR="00A51DB3" w:rsidRPr="009F019E" w:rsidRDefault="00A93536" w:rsidP="009F019E">
      <w:pPr>
        <w:pStyle w:val="ListParagraph"/>
        <w:numPr>
          <w:ilvl w:val="0"/>
          <w:numId w:val="13"/>
        </w:numPr>
        <w:autoSpaceDE w:val="0"/>
        <w:autoSpaceDN w:val="0"/>
        <w:adjustRightInd w:val="0"/>
        <w:spacing w:before="120" w:after="120" w:line="240" w:lineRule="auto"/>
        <w:ind w:left="714" w:hanging="357"/>
        <w:jc w:val="both"/>
        <w:rPr>
          <w:rFonts w:ascii="Times New Roman" w:eastAsia="SimSun" w:hAnsi="Times New Roman" w:cs="Times New Roman"/>
          <w:sz w:val="24"/>
          <w:szCs w:val="24"/>
          <w:lang w:val="en-GB"/>
        </w:rPr>
      </w:pPr>
      <w:r w:rsidRPr="009F019E">
        <w:rPr>
          <w:rFonts w:ascii="Times New Roman" w:eastAsia="SimSun" w:hAnsi="Times New Roman" w:cs="Times New Roman"/>
          <w:sz w:val="24"/>
          <w:szCs w:val="24"/>
          <w:lang w:val="en-GB"/>
        </w:rPr>
        <w:t xml:space="preserve">portions of steel components, supports, connections, parts, and appurtenances that are embedded or encased in concrete or encapsulated or otherwise made inaccessible during construction or </w:t>
      </w:r>
      <w:proofErr w:type="gramStart"/>
      <w:r w:rsidRPr="009F019E">
        <w:rPr>
          <w:rFonts w:ascii="Times New Roman" w:eastAsia="SimSun" w:hAnsi="Times New Roman" w:cs="Times New Roman"/>
          <w:sz w:val="24"/>
          <w:szCs w:val="24"/>
          <w:lang w:val="en-GB"/>
        </w:rPr>
        <w:t>as a result of</w:t>
      </w:r>
      <w:proofErr w:type="gramEnd"/>
      <w:r w:rsidRPr="009F019E">
        <w:rPr>
          <w:rFonts w:ascii="Times New Roman" w:eastAsia="SimSun" w:hAnsi="Times New Roman" w:cs="Times New Roman"/>
          <w:sz w:val="24"/>
          <w:szCs w:val="24"/>
          <w:lang w:val="en-GB"/>
        </w:rPr>
        <w:t xml:space="preserve"> repair/replacement activities.</w:t>
      </w:r>
    </w:p>
    <w:p w14:paraId="586F3309" w14:textId="77777777" w:rsidR="00CA3D30" w:rsidRPr="009F019E" w:rsidRDefault="00CA3D30" w:rsidP="009F019E">
      <w:pPr>
        <w:pStyle w:val="ListParagraph"/>
        <w:autoSpaceDE w:val="0"/>
        <w:autoSpaceDN w:val="0"/>
        <w:adjustRightInd w:val="0"/>
        <w:spacing w:before="120" w:after="120" w:line="240" w:lineRule="auto"/>
        <w:jc w:val="both"/>
        <w:rPr>
          <w:rFonts w:ascii="Times New Roman" w:eastAsia="SimSun" w:hAnsi="Times New Roman" w:cs="Times New Roman"/>
          <w:sz w:val="24"/>
          <w:szCs w:val="24"/>
          <w:lang w:val="en-GB"/>
        </w:rPr>
      </w:pPr>
    </w:p>
    <w:p w14:paraId="3D05CB45" w14:textId="77777777" w:rsidR="004E02A7" w:rsidRPr="009F019E" w:rsidRDefault="00A93536" w:rsidP="009F019E">
      <w:pPr>
        <w:pStyle w:val="ListParagraph"/>
        <w:numPr>
          <w:ilvl w:val="0"/>
          <w:numId w:val="1"/>
        </w:numPr>
        <w:tabs>
          <w:tab w:val="clear" w:pos="360"/>
        </w:tabs>
        <w:spacing w:before="120" w:after="120" w:line="240" w:lineRule="auto"/>
        <w:ind w:left="426" w:hanging="426"/>
        <w:contextualSpacing/>
        <w:jc w:val="both"/>
        <w:rPr>
          <w:rFonts w:ascii="Times New Roman" w:eastAsia="SimSun" w:hAnsi="Times New Roman" w:cs="Times New Roman"/>
          <w:b/>
          <w:i/>
          <w:sz w:val="24"/>
          <w:szCs w:val="24"/>
          <w:lang w:val="en-GB"/>
        </w:rPr>
      </w:pPr>
      <w:r w:rsidRPr="009F019E">
        <w:rPr>
          <w:rFonts w:ascii="Times New Roman" w:eastAsia="SimSun" w:hAnsi="Times New Roman" w:cs="Times New Roman"/>
          <w:b/>
          <w:i/>
          <w:sz w:val="24"/>
          <w:szCs w:val="24"/>
          <w:lang w:val="en-GB"/>
        </w:rPr>
        <w:lastRenderedPageBreak/>
        <w:t>Preventive actions to minimize and control ageing degradation:</w:t>
      </w:r>
    </w:p>
    <w:p w14:paraId="2253D83B" w14:textId="7A150EB6" w:rsidR="004E02A7" w:rsidRDefault="00A93536" w:rsidP="009F019E">
      <w:pPr>
        <w:autoSpaceDE w:val="0"/>
        <w:autoSpaceDN w:val="0"/>
        <w:adjustRightInd w:val="0"/>
        <w:spacing w:before="120" w:after="120" w:line="240" w:lineRule="auto"/>
        <w:jc w:val="both"/>
        <w:rPr>
          <w:rFonts w:ascii="Times New Roman" w:hAnsi="Times New Roman" w:cs="Times New Roman"/>
          <w:sz w:val="24"/>
          <w:szCs w:val="24"/>
          <w:lang w:val="en-GB"/>
        </w:rPr>
      </w:pPr>
      <w:r w:rsidRPr="009F019E">
        <w:rPr>
          <w:rFonts w:ascii="Times New Roman" w:hAnsi="Times New Roman" w:cs="Times New Roman"/>
          <w:sz w:val="24"/>
          <w:szCs w:val="24"/>
          <w:lang w:val="en-GB"/>
        </w:rPr>
        <w:t>For inaccessible parts of the structure, where detection of degradation would be difficult, or where repair of any degradation would be costly, it would be appropriate to monitor and, if necessary, control the environment or potential stressors that could lead to degradation [2].</w:t>
      </w:r>
      <w:r w:rsidR="009F019E">
        <w:rPr>
          <w:rFonts w:ascii="Times New Roman" w:hAnsi="Times New Roman" w:cs="Times New Roman"/>
          <w:sz w:val="24"/>
          <w:szCs w:val="24"/>
          <w:lang w:val="en-GB"/>
        </w:rPr>
        <w:t xml:space="preserve"> </w:t>
      </w:r>
      <w:r w:rsidR="00FA554E" w:rsidRPr="009F019E">
        <w:rPr>
          <w:rFonts w:ascii="Times New Roman" w:hAnsi="Times New Roman" w:cs="Times New Roman"/>
          <w:sz w:val="24"/>
          <w:szCs w:val="24"/>
          <w:lang w:val="en-GB"/>
        </w:rPr>
        <w:t>Examples of</w:t>
      </w:r>
      <w:r w:rsidR="00ED203A" w:rsidRPr="009F019E">
        <w:rPr>
          <w:rFonts w:ascii="Times New Roman" w:hAnsi="Times New Roman" w:cs="Times New Roman"/>
          <w:sz w:val="24"/>
          <w:szCs w:val="24"/>
          <w:lang w:val="en-GB"/>
        </w:rPr>
        <w:t xml:space="preserve"> environment </w:t>
      </w:r>
      <w:r w:rsidR="0043734B" w:rsidRPr="009F019E">
        <w:rPr>
          <w:rFonts w:ascii="Times New Roman" w:hAnsi="Times New Roman" w:cs="Times New Roman"/>
          <w:sz w:val="24"/>
          <w:szCs w:val="24"/>
          <w:lang w:val="en-GB"/>
        </w:rPr>
        <w:t>and</w:t>
      </w:r>
      <w:r w:rsidR="009F019E">
        <w:rPr>
          <w:rFonts w:ascii="Times New Roman" w:hAnsi="Times New Roman" w:cs="Times New Roman"/>
          <w:sz w:val="24"/>
          <w:szCs w:val="24"/>
          <w:lang w:val="en-GB"/>
        </w:rPr>
        <w:t xml:space="preserve"> </w:t>
      </w:r>
      <w:r w:rsidR="00ED203A" w:rsidRPr="009F019E">
        <w:rPr>
          <w:rFonts w:ascii="Times New Roman" w:hAnsi="Times New Roman" w:cs="Times New Roman"/>
          <w:sz w:val="24"/>
          <w:szCs w:val="24"/>
          <w:lang w:val="en-GB"/>
        </w:rPr>
        <w:t>potential stressors are provided in Attributes 3 and 4 of this AMP.</w:t>
      </w:r>
    </w:p>
    <w:p w14:paraId="4B726228" w14:textId="77777777" w:rsidR="00A5173D" w:rsidRPr="009F019E" w:rsidRDefault="00A5173D" w:rsidP="009F019E">
      <w:pPr>
        <w:autoSpaceDE w:val="0"/>
        <w:autoSpaceDN w:val="0"/>
        <w:adjustRightInd w:val="0"/>
        <w:spacing w:before="120" w:after="120" w:line="240" w:lineRule="auto"/>
        <w:jc w:val="both"/>
        <w:rPr>
          <w:rFonts w:ascii="Times New Roman" w:hAnsi="Times New Roman" w:cs="Times New Roman"/>
          <w:sz w:val="24"/>
          <w:szCs w:val="24"/>
          <w:lang w:val="en-GB"/>
        </w:rPr>
      </w:pPr>
    </w:p>
    <w:p w14:paraId="059B11D3" w14:textId="3D9AC20F" w:rsidR="004E02A7" w:rsidRPr="009F019E" w:rsidRDefault="00A93536" w:rsidP="009F019E">
      <w:pPr>
        <w:pStyle w:val="ListParagraph"/>
        <w:numPr>
          <w:ilvl w:val="0"/>
          <w:numId w:val="1"/>
        </w:numPr>
        <w:tabs>
          <w:tab w:val="clear" w:pos="360"/>
        </w:tabs>
        <w:spacing w:before="120" w:after="120" w:line="240" w:lineRule="auto"/>
        <w:ind w:left="426" w:hanging="426"/>
        <w:contextualSpacing/>
        <w:jc w:val="both"/>
        <w:rPr>
          <w:rFonts w:ascii="Times New Roman" w:eastAsia="SimSun" w:hAnsi="Times New Roman" w:cs="Times New Roman"/>
          <w:b/>
          <w:i/>
          <w:sz w:val="24"/>
          <w:szCs w:val="24"/>
          <w:lang w:val="en-GB"/>
        </w:rPr>
      </w:pPr>
      <w:r w:rsidRPr="009F019E">
        <w:rPr>
          <w:rFonts w:ascii="Times New Roman" w:eastAsia="SimSun" w:hAnsi="Times New Roman" w:cs="Times New Roman"/>
          <w:b/>
          <w:i/>
          <w:sz w:val="24"/>
          <w:szCs w:val="24"/>
          <w:lang w:val="en-GB"/>
        </w:rPr>
        <w:t>Detection of ageing effects</w:t>
      </w:r>
      <w:r w:rsidR="009F019E">
        <w:rPr>
          <w:rFonts w:ascii="Times New Roman" w:eastAsia="SimSun" w:hAnsi="Times New Roman" w:cs="Times New Roman"/>
          <w:b/>
          <w:i/>
          <w:sz w:val="24"/>
          <w:szCs w:val="24"/>
          <w:lang w:val="en-GB"/>
        </w:rPr>
        <w:t>:</w:t>
      </w:r>
    </w:p>
    <w:p w14:paraId="29077C95" w14:textId="7E2C88C5" w:rsidR="00776A5E" w:rsidRPr="009F019E" w:rsidRDefault="00A93536" w:rsidP="009F019E">
      <w:pPr>
        <w:autoSpaceDE w:val="0"/>
        <w:autoSpaceDN w:val="0"/>
        <w:adjustRightInd w:val="0"/>
        <w:spacing w:before="120" w:after="120" w:line="240" w:lineRule="auto"/>
        <w:jc w:val="both"/>
        <w:rPr>
          <w:rFonts w:ascii="Times New Roman" w:hAnsi="Times New Roman" w:cs="Times New Roman"/>
          <w:sz w:val="24"/>
          <w:szCs w:val="24"/>
          <w:lang w:val="en-GB"/>
        </w:rPr>
      </w:pPr>
      <w:r w:rsidRPr="009F019E">
        <w:rPr>
          <w:rFonts w:ascii="Times New Roman" w:hAnsi="Times New Roman" w:cs="Times New Roman"/>
          <w:sz w:val="24"/>
          <w:szCs w:val="24"/>
          <w:lang w:val="en-GB"/>
        </w:rPr>
        <w:t>In-service examinations (that can include inspections, testing and monitoring) and surveillance are essential elements for detection of ageing effects. Concrete inspection and surveillance activities are considered in design to detect and characterize</w:t>
      </w:r>
      <w:r w:rsidR="00A5173D">
        <w:rPr>
          <w:rFonts w:ascii="Times New Roman" w:hAnsi="Times New Roman" w:cs="Times New Roman"/>
          <w:sz w:val="24"/>
          <w:szCs w:val="24"/>
          <w:lang w:val="en-GB"/>
        </w:rPr>
        <w:t xml:space="preserve"> </w:t>
      </w:r>
      <w:r w:rsidRPr="009F019E">
        <w:rPr>
          <w:rFonts w:ascii="Times New Roman" w:hAnsi="Times New Roman" w:cs="Times New Roman"/>
          <w:sz w:val="24"/>
          <w:szCs w:val="24"/>
          <w:lang w:val="en-GB"/>
        </w:rPr>
        <w:t>significant component degradation before fitness for service is compromised.</w:t>
      </w:r>
    </w:p>
    <w:p w14:paraId="1F432B0F" w14:textId="77777777" w:rsidR="00971F6D" w:rsidRPr="009F019E" w:rsidRDefault="00A93536" w:rsidP="009F019E">
      <w:pPr>
        <w:autoSpaceDE w:val="0"/>
        <w:autoSpaceDN w:val="0"/>
        <w:adjustRightInd w:val="0"/>
        <w:spacing w:before="120" w:after="120" w:line="240" w:lineRule="auto"/>
        <w:jc w:val="both"/>
        <w:rPr>
          <w:rFonts w:ascii="Times New Roman" w:hAnsi="Times New Roman" w:cs="Times New Roman"/>
          <w:sz w:val="24"/>
          <w:szCs w:val="24"/>
          <w:lang w:val="en-GB"/>
        </w:rPr>
      </w:pPr>
      <w:r w:rsidRPr="009F019E">
        <w:rPr>
          <w:rFonts w:ascii="Times New Roman" w:hAnsi="Times New Roman" w:cs="Times New Roman"/>
          <w:sz w:val="24"/>
          <w:szCs w:val="24"/>
          <w:lang w:val="en-GB"/>
        </w:rPr>
        <w:t>The significant ageing effects in structures that are inaccessible are as follows:</w:t>
      </w:r>
    </w:p>
    <w:p w14:paraId="6ED7AA80" w14:textId="334929D9" w:rsidR="00EF583D" w:rsidRPr="009F019E" w:rsidRDefault="00EF583D" w:rsidP="009F019E">
      <w:pPr>
        <w:pStyle w:val="ListParagraph"/>
        <w:numPr>
          <w:ilvl w:val="0"/>
          <w:numId w:val="3"/>
        </w:numPr>
        <w:autoSpaceDE w:val="0"/>
        <w:autoSpaceDN w:val="0"/>
        <w:adjustRightInd w:val="0"/>
        <w:spacing w:before="120" w:after="120" w:line="240" w:lineRule="auto"/>
        <w:rPr>
          <w:rFonts w:ascii="Times New Roman" w:hAnsi="Times New Roman"/>
          <w:sz w:val="24"/>
          <w:szCs w:val="24"/>
          <w:lang w:val="en-GB"/>
        </w:rPr>
      </w:pPr>
      <w:r w:rsidRPr="009F019E">
        <w:rPr>
          <w:rFonts w:ascii="Times New Roman" w:hAnsi="Times New Roman"/>
          <w:sz w:val="24"/>
          <w:szCs w:val="24"/>
          <w:lang w:val="en-GB"/>
        </w:rPr>
        <w:t>Loss of material due to general, pitting, crevice corrosion</w:t>
      </w:r>
      <w:r w:rsidR="00A5173D">
        <w:rPr>
          <w:rFonts w:ascii="Times New Roman" w:hAnsi="Times New Roman"/>
          <w:sz w:val="24"/>
          <w:szCs w:val="24"/>
          <w:lang w:val="en-GB"/>
        </w:rPr>
        <w:t xml:space="preserve"> </w:t>
      </w:r>
      <w:r w:rsidRPr="009F019E">
        <w:rPr>
          <w:rFonts w:ascii="Times New Roman" w:hAnsi="Times New Roman"/>
          <w:sz w:val="24"/>
          <w:szCs w:val="24"/>
          <w:lang w:val="en-GB"/>
        </w:rPr>
        <w:t>in steel elements of inaccessible areas for all types of containments</w:t>
      </w:r>
      <w:r w:rsidR="00A67E69" w:rsidRPr="009F019E">
        <w:rPr>
          <w:rFonts w:ascii="Times New Roman" w:hAnsi="Times New Roman"/>
          <w:sz w:val="24"/>
          <w:szCs w:val="24"/>
          <w:lang w:val="en-GB"/>
        </w:rPr>
        <w:t>,</w:t>
      </w:r>
    </w:p>
    <w:p w14:paraId="62B4D859" w14:textId="024FA914" w:rsidR="00EF583D" w:rsidRPr="009F019E" w:rsidRDefault="00EF583D" w:rsidP="009F019E">
      <w:pPr>
        <w:pStyle w:val="ListParagraph"/>
        <w:numPr>
          <w:ilvl w:val="0"/>
          <w:numId w:val="3"/>
        </w:numPr>
        <w:autoSpaceDE w:val="0"/>
        <w:autoSpaceDN w:val="0"/>
        <w:adjustRightInd w:val="0"/>
        <w:spacing w:before="120" w:after="120" w:line="240" w:lineRule="auto"/>
        <w:rPr>
          <w:rFonts w:ascii="Times New Roman" w:hAnsi="Times New Roman"/>
          <w:sz w:val="24"/>
          <w:szCs w:val="24"/>
          <w:lang w:val="en-GB"/>
        </w:rPr>
      </w:pPr>
      <w:r w:rsidRPr="009F019E">
        <w:rPr>
          <w:rFonts w:ascii="Times New Roman" w:hAnsi="Times New Roman"/>
          <w:sz w:val="24"/>
          <w:szCs w:val="24"/>
          <w:lang w:val="en-GB"/>
        </w:rPr>
        <w:t>Loss of material (scaling, spalling), cracking due to freeze-thaw</w:t>
      </w:r>
      <w:r w:rsidR="00A5173D">
        <w:rPr>
          <w:rFonts w:ascii="Times New Roman" w:hAnsi="Times New Roman"/>
          <w:sz w:val="24"/>
          <w:szCs w:val="24"/>
          <w:lang w:val="en-GB"/>
        </w:rPr>
        <w:t xml:space="preserve"> </w:t>
      </w:r>
      <w:r w:rsidRPr="009F019E">
        <w:rPr>
          <w:rFonts w:ascii="Times New Roman" w:hAnsi="Times New Roman"/>
          <w:sz w:val="24"/>
          <w:szCs w:val="24"/>
          <w:lang w:val="en-GB"/>
        </w:rPr>
        <w:t>in inaccessible areas of concrete containments</w:t>
      </w:r>
      <w:r w:rsidR="00A67E69" w:rsidRPr="009F019E">
        <w:rPr>
          <w:rFonts w:ascii="Times New Roman" w:hAnsi="Times New Roman"/>
          <w:sz w:val="24"/>
          <w:szCs w:val="24"/>
          <w:lang w:val="en-GB"/>
        </w:rPr>
        <w:t>,</w:t>
      </w:r>
    </w:p>
    <w:p w14:paraId="4EDCC53E" w14:textId="7C1AFFE0" w:rsidR="00EF583D" w:rsidRPr="009F019E" w:rsidRDefault="00EF583D" w:rsidP="009F019E">
      <w:pPr>
        <w:pStyle w:val="ListParagraph"/>
        <w:numPr>
          <w:ilvl w:val="0"/>
          <w:numId w:val="3"/>
        </w:numPr>
        <w:autoSpaceDE w:val="0"/>
        <w:autoSpaceDN w:val="0"/>
        <w:adjustRightInd w:val="0"/>
        <w:spacing w:before="120" w:after="120" w:line="240" w:lineRule="auto"/>
        <w:rPr>
          <w:rFonts w:ascii="Times New Roman" w:hAnsi="Times New Roman"/>
          <w:sz w:val="24"/>
          <w:szCs w:val="24"/>
          <w:lang w:val="en-GB"/>
        </w:rPr>
      </w:pPr>
      <w:r w:rsidRPr="009F019E">
        <w:rPr>
          <w:rFonts w:ascii="Times New Roman" w:hAnsi="Times New Roman"/>
          <w:sz w:val="24"/>
          <w:szCs w:val="24"/>
          <w:lang w:val="en-GB"/>
        </w:rPr>
        <w:t>Cracking due to expansion from reaction with aggregates</w:t>
      </w:r>
      <w:r w:rsidR="00A5173D">
        <w:rPr>
          <w:rFonts w:ascii="Times New Roman" w:hAnsi="Times New Roman"/>
          <w:sz w:val="24"/>
          <w:szCs w:val="24"/>
          <w:lang w:val="en-GB"/>
        </w:rPr>
        <w:t xml:space="preserve"> </w:t>
      </w:r>
      <w:r w:rsidRPr="009F019E">
        <w:rPr>
          <w:rFonts w:ascii="Times New Roman" w:hAnsi="Times New Roman"/>
          <w:sz w:val="24"/>
          <w:szCs w:val="24"/>
          <w:lang w:val="en-GB"/>
        </w:rPr>
        <w:t>in inaccessible areas of concrete elements of concrete and steel containments</w:t>
      </w:r>
      <w:r w:rsidR="00A67E69" w:rsidRPr="009F019E">
        <w:rPr>
          <w:rFonts w:ascii="Times New Roman" w:hAnsi="Times New Roman"/>
          <w:sz w:val="24"/>
          <w:szCs w:val="24"/>
          <w:lang w:val="en-GB"/>
        </w:rPr>
        <w:t>,</w:t>
      </w:r>
    </w:p>
    <w:p w14:paraId="0687BF7B" w14:textId="77777777" w:rsidR="00EF583D" w:rsidRPr="009F019E" w:rsidRDefault="00EF583D" w:rsidP="009F019E">
      <w:pPr>
        <w:pStyle w:val="ListParagraph"/>
        <w:numPr>
          <w:ilvl w:val="0"/>
          <w:numId w:val="3"/>
        </w:numPr>
        <w:autoSpaceDE w:val="0"/>
        <w:autoSpaceDN w:val="0"/>
        <w:adjustRightInd w:val="0"/>
        <w:spacing w:before="120" w:after="120" w:line="240" w:lineRule="auto"/>
        <w:rPr>
          <w:rFonts w:ascii="Times New Roman" w:hAnsi="Times New Roman"/>
          <w:sz w:val="24"/>
          <w:szCs w:val="24"/>
          <w:lang w:val="en-GB"/>
        </w:rPr>
      </w:pPr>
      <w:r w:rsidRPr="009F019E">
        <w:rPr>
          <w:rFonts w:ascii="Times New Roman" w:hAnsi="Times New Roman"/>
          <w:sz w:val="24"/>
          <w:szCs w:val="24"/>
          <w:lang w:val="en-GB"/>
        </w:rPr>
        <w:t>Cracking and distortion due to increased stress levels from settlement could occur in below-grade inaccessible concrete areas of structures</w:t>
      </w:r>
      <w:r w:rsidR="00A67E69" w:rsidRPr="009F019E">
        <w:rPr>
          <w:rFonts w:ascii="Times New Roman" w:hAnsi="Times New Roman"/>
          <w:sz w:val="24"/>
          <w:szCs w:val="24"/>
          <w:lang w:val="en-GB"/>
        </w:rPr>
        <w:t>,</w:t>
      </w:r>
    </w:p>
    <w:p w14:paraId="20C99100" w14:textId="77777777" w:rsidR="00EF583D" w:rsidRPr="009F019E" w:rsidRDefault="00EF583D" w:rsidP="009F019E">
      <w:pPr>
        <w:pStyle w:val="ListParagraph"/>
        <w:numPr>
          <w:ilvl w:val="0"/>
          <w:numId w:val="3"/>
        </w:numPr>
        <w:autoSpaceDE w:val="0"/>
        <w:autoSpaceDN w:val="0"/>
        <w:adjustRightInd w:val="0"/>
        <w:spacing w:before="120" w:after="120" w:line="240" w:lineRule="auto"/>
        <w:rPr>
          <w:rFonts w:ascii="Times New Roman" w:hAnsi="Times New Roman"/>
          <w:sz w:val="24"/>
          <w:szCs w:val="24"/>
          <w:lang w:val="en-GB"/>
        </w:rPr>
      </w:pPr>
      <w:r w:rsidRPr="009F019E">
        <w:rPr>
          <w:rFonts w:ascii="Times New Roman" w:hAnsi="Times New Roman"/>
          <w:sz w:val="24"/>
          <w:szCs w:val="24"/>
          <w:lang w:val="en-GB"/>
        </w:rPr>
        <w:t xml:space="preserve">Cracking due to differential settlement and erosion of porous concrete </w:t>
      </w:r>
      <w:proofErr w:type="spellStart"/>
      <w:r w:rsidRPr="009F019E">
        <w:rPr>
          <w:rFonts w:ascii="Times New Roman" w:hAnsi="Times New Roman"/>
          <w:sz w:val="24"/>
          <w:szCs w:val="24"/>
          <w:lang w:val="en-GB"/>
        </w:rPr>
        <w:t>subfoundations</w:t>
      </w:r>
      <w:proofErr w:type="spellEnd"/>
      <w:r w:rsidRPr="009F019E">
        <w:rPr>
          <w:rFonts w:ascii="Times New Roman" w:hAnsi="Times New Roman"/>
          <w:sz w:val="24"/>
          <w:szCs w:val="24"/>
          <w:lang w:val="en-GB"/>
        </w:rPr>
        <w:t xml:space="preserve"> could occur in below-grade inaccessible concrete areas</w:t>
      </w:r>
      <w:r w:rsidR="00A67E69" w:rsidRPr="009F019E">
        <w:rPr>
          <w:rFonts w:ascii="Times New Roman" w:hAnsi="Times New Roman"/>
          <w:sz w:val="24"/>
          <w:szCs w:val="24"/>
          <w:lang w:val="en-GB"/>
        </w:rPr>
        <w:t>,</w:t>
      </w:r>
    </w:p>
    <w:p w14:paraId="6FCC7321" w14:textId="77777777" w:rsidR="00EF583D" w:rsidRPr="009F019E" w:rsidRDefault="00EF583D" w:rsidP="009F019E">
      <w:pPr>
        <w:pStyle w:val="ListParagraph"/>
        <w:numPr>
          <w:ilvl w:val="0"/>
          <w:numId w:val="3"/>
        </w:numPr>
        <w:autoSpaceDE w:val="0"/>
        <w:autoSpaceDN w:val="0"/>
        <w:adjustRightInd w:val="0"/>
        <w:spacing w:before="120" w:after="120" w:line="240" w:lineRule="auto"/>
        <w:rPr>
          <w:rFonts w:ascii="Times New Roman" w:hAnsi="Times New Roman"/>
          <w:sz w:val="24"/>
          <w:szCs w:val="24"/>
          <w:lang w:val="en-GB"/>
        </w:rPr>
      </w:pPr>
      <w:r w:rsidRPr="009F019E">
        <w:rPr>
          <w:rFonts w:ascii="Times New Roman" w:hAnsi="Times New Roman"/>
          <w:sz w:val="24"/>
          <w:szCs w:val="24"/>
          <w:lang w:val="en-GB"/>
        </w:rPr>
        <w:t>Increase in porosity and permeability due to leaching of calcium hydroxide and carbonation in inaccessible areas of concrete elements of concrete and steel containments [1]</w:t>
      </w:r>
      <w:r w:rsidRPr="009F019E">
        <w:rPr>
          <w:rFonts w:ascii="Times New Roman" w:hAnsi="Times New Roman" w:cstheme="minorBidi"/>
          <w:sz w:val="24"/>
          <w:szCs w:val="24"/>
          <w:lang w:val="en-GB"/>
        </w:rPr>
        <w:t>.</w:t>
      </w:r>
    </w:p>
    <w:p w14:paraId="1169B9CB" w14:textId="393A5937" w:rsidR="00443E22" w:rsidRPr="00D25330" w:rsidRDefault="00443E22" w:rsidP="009F019E">
      <w:pPr>
        <w:autoSpaceDE w:val="0"/>
        <w:autoSpaceDN w:val="0"/>
        <w:adjustRightInd w:val="0"/>
        <w:spacing w:before="120" w:after="120" w:line="240" w:lineRule="auto"/>
        <w:jc w:val="both"/>
        <w:rPr>
          <w:rFonts w:ascii="Times New Roman" w:hAnsi="Times New Roman" w:cs="Times New Roman"/>
          <w:sz w:val="24"/>
          <w:szCs w:val="24"/>
          <w:lang w:val="en-GB"/>
        </w:rPr>
      </w:pPr>
      <w:r w:rsidRPr="009F019E">
        <w:rPr>
          <w:rFonts w:ascii="Times New Roman" w:hAnsi="Times New Roman" w:cs="Times New Roman"/>
          <w:sz w:val="24"/>
          <w:szCs w:val="24"/>
          <w:lang w:val="en-GB"/>
        </w:rPr>
        <w:t xml:space="preserve">For structures that are inaccessible for visual examinations, either the surfaces must be exposed for examination, or an indirect approach must be used (e.g., </w:t>
      </w:r>
      <w:r w:rsidR="00A93536" w:rsidRPr="009F019E">
        <w:rPr>
          <w:rFonts w:ascii="Times New Roman" w:hAnsi="Times New Roman" w:cs="Times New Roman"/>
          <w:sz w:val="24"/>
          <w:szCs w:val="24"/>
          <w:lang w:val="en-GB"/>
        </w:rPr>
        <w:t xml:space="preserve">differential subsidence/settlement of attached structures, evaluation of the environment adjacent to the structure for its potential to cause degradation). Identified suspect areas are then investigated in more detail through </w:t>
      </w:r>
      <w:proofErr w:type="spellStart"/>
      <w:r w:rsidR="00A93536" w:rsidRPr="009F019E">
        <w:rPr>
          <w:rFonts w:ascii="Times New Roman" w:hAnsi="Times New Roman" w:cs="Times New Roman"/>
          <w:sz w:val="24"/>
          <w:szCs w:val="24"/>
          <w:lang w:val="en-GB"/>
        </w:rPr>
        <w:t>nondestructive</w:t>
      </w:r>
      <w:proofErr w:type="spellEnd"/>
      <w:r w:rsidR="00A93536" w:rsidRPr="009F019E">
        <w:rPr>
          <w:rFonts w:ascii="Times New Roman" w:hAnsi="Times New Roman" w:cs="Times New Roman"/>
          <w:sz w:val="24"/>
          <w:szCs w:val="24"/>
          <w:lang w:val="en-GB"/>
        </w:rPr>
        <w:t xml:space="preserve">, destructive, or a combination of these test </w:t>
      </w:r>
      <w:r w:rsidR="00A93536" w:rsidRPr="00D25330">
        <w:rPr>
          <w:rFonts w:ascii="Times New Roman" w:hAnsi="Times New Roman" w:cs="Times New Roman"/>
          <w:sz w:val="24"/>
          <w:szCs w:val="24"/>
          <w:lang w:val="en-GB"/>
        </w:rPr>
        <w:t>methods [6].</w:t>
      </w:r>
    </w:p>
    <w:p w14:paraId="20095D84" w14:textId="32794960" w:rsidR="00885800" w:rsidRPr="009F019E" w:rsidRDefault="00A93536" w:rsidP="009F019E">
      <w:pPr>
        <w:autoSpaceDE w:val="0"/>
        <w:autoSpaceDN w:val="0"/>
        <w:adjustRightInd w:val="0"/>
        <w:spacing w:before="120" w:after="120" w:line="240" w:lineRule="auto"/>
        <w:jc w:val="both"/>
        <w:rPr>
          <w:rFonts w:ascii="Times New Roman" w:hAnsi="Times New Roman" w:cs="Times New Roman"/>
          <w:sz w:val="24"/>
          <w:szCs w:val="24"/>
          <w:lang w:val="en-GB"/>
        </w:rPr>
      </w:pPr>
      <w:proofErr w:type="spellStart"/>
      <w:r w:rsidRPr="00D25330">
        <w:rPr>
          <w:rFonts w:ascii="Times New Roman" w:hAnsi="Times New Roman" w:cs="Times New Roman"/>
          <w:sz w:val="24"/>
          <w:szCs w:val="24"/>
          <w:lang w:val="en-GB"/>
        </w:rPr>
        <w:t>Nondestructive</w:t>
      </w:r>
      <w:proofErr w:type="spellEnd"/>
      <w:r w:rsidRPr="00D25330">
        <w:rPr>
          <w:rFonts w:ascii="Times New Roman" w:hAnsi="Times New Roman" w:cs="Times New Roman"/>
          <w:sz w:val="24"/>
          <w:szCs w:val="24"/>
          <w:lang w:val="en-GB"/>
        </w:rPr>
        <w:t xml:space="preserve"> testing methods suitable for inspection of inaccessible portions of the metal pressure boundary where it is embedded in concrete have not been identified. Ultrasonic-based methods have been successfully applied to the interface region between the pressure boundary and concrete to detect corrosion effects, but they are only capable of detecting sharp pits located within a distance equal to about four times the pressure boundary thickness (i.e., about 25 mm for the liner of reinforced concrete containments) [6].</w:t>
      </w:r>
    </w:p>
    <w:p w14:paraId="22555058" w14:textId="5381FD3E" w:rsidR="00512FC9" w:rsidRPr="009F019E" w:rsidRDefault="00512FC9" w:rsidP="005B1CBA">
      <w:pPr>
        <w:autoSpaceDE w:val="0"/>
        <w:autoSpaceDN w:val="0"/>
        <w:adjustRightInd w:val="0"/>
        <w:spacing w:before="120" w:after="120" w:line="240" w:lineRule="auto"/>
        <w:jc w:val="both"/>
        <w:rPr>
          <w:rFonts w:ascii="Times New Roman" w:hAnsi="Times New Roman"/>
          <w:sz w:val="24"/>
          <w:lang w:val="en-GB"/>
        </w:rPr>
      </w:pPr>
      <w:r w:rsidRPr="009F019E">
        <w:rPr>
          <w:rFonts w:ascii="Times New Roman" w:hAnsi="Times New Roman"/>
          <w:sz w:val="24"/>
          <w:szCs w:val="24"/>
          <w:lang w:val="en-GB"/>
        </w:rPr>
        <w:t xml:space="preserve">Alkali </w:t>
      </w:r>
      <w:r w:rsidR="00C10C1E" w:rsidRPr="009F019E">
        <w:rPr>
          <w:rFonts w:ascii="Times New Roman" w:hAnsi="Times New Roman"/>
          <w:sz w:val="24"/>
          <w:szCs w:val="24"/>
          <w:lang w:val="en-GB"/>
        </w:rPr>
        <w:t xml:space="preserve">aggregate reaction </w:t>
      </w:r>
      <w:r w:rsidRPr="009F019E">
        <w:rPr>
          <w:rFonts w:ascii="Times New Roman" w:hAnsi="Times New Roman"/>
          <w:sz w:val="24"/>
          <w:szCs w:val="24"/>
          <w:lang w:val="en-GB"/>
        </w:rPr>
        <w:t xml:space="preserve">(AAR) and </w:t>
      </w:r>
      <w:r w:rsidR="00C10C1E" w:rsidRPr="009F019E">
        <w:rPr>
          <w:rFonts w:ascii="Times New Roman" w:hAnsi="Times New Roman"/>
          <w:sz w:val="24"/>
          <w:szCs w:val="24"/>
          <w:lang w:val="en-GB"/>
        </w:rPr>
        <w:t xml:space="preserve">delayed ettringite formation </w:t>
      </w:r>
      <w:r w:rsidRPr="009F019E">
        <w:rPr>
          <w:rFonts w:ascii="Times New Roman" w:hAnsi="Times New Roman"/>
          <w:sz w:val="24"/>
          <w:szCs w:val="24"/>
          <w:lang w:val="en-GB"/>
        </w:rPr>
        <w:t xml:space="preserve">(DEF) in inaccessible areas of concrete structures such as </w:t>
      </w:r>
      <w:r w:rsidRPr="009F019E">
        <w:rPr>
          <w:rFonts w:ascii="Times New Roman" w:hAnsi="Times New Roman"/>
          <w:sz w:val="24"/>
          <w:lang w:val="en-GB"/>
        </w:rPr>
        <w:t>base slabs of buildings, water intake and discharge structures, service water pump house, and below grade walls of the spent fuel pool covered with a liner plate,</w:t>
      </w:r>
      <w:r w:rsidR="005B1CBA">
        <w:rPr>
          <w:rFonts w:ascii="Times New Roman" w:hAnsi="Times New Roman"/>
          <w:sz w:val="24"/>
          <w:lang w:val="en-GB"/>
        </w:rPr>
        <w:t xml:space="preserve"> </w:t>
      </w:r>
      <w:r w:rsidRPr="009F019E">
        <w:rPr>
          <w:rFonts w:ascii="Times New Roman" w:hAnsi="Times New Roman"/>
          <w:sz w:val="24"/>
          <w:szCs w:val="24"/>
          <w:lang w:val="en-GB"/>
        </w:rPr>
        <w:t xml:space="preserve">can </w:t>
      </w:r>
      <w:r w:rsidRPr="009F019E">
        <w:rPr>
          <w:rFonts w:ascii="Times New Roman" w:hAnsi="Times New Roman"/>
          <w:sz w:val="24"/>
          <w:szCs w:val="24"/>
          <w:lang w:val="en-GB"/>
        </w:rPr>
        <w:lastRenderedPageBreak/>
        <w:t>be monitored with embedded strain sensors.</w:t>
      </w:r>
      <w:r w:rsidRPr="009F019E">
        <w:rPr>
          <w:rFonts w:ascii="Times New Roman" w:hAnsi="Times New Roman"/>
          <w:sz w:val="24"/>
          <w:lang w:val="en-GB"/>
        </w:rPr>
        <w:t xml:space="preserve"> If sensors are not available in inaccessible structures, a special evaluation is needed to determine the extent of concrete degradation. </w:t>
      </w:r>
    </w:p>
    <w:p w14:paraId="3DF80D12" w14:textId="7D789FF5" w:rsidR="00F62D33" w:rsidRPr="009F019E" w:rsidRDefault="00F62D33" w:rsidP="009F019E">
      <w:pPr>
        <w:autoSpaceDE w:val="0"/>
        <w:autoSpaceDN w:val="0"/>
        <w:adjustRightInd w:val="0"/>
        <w:spacing w:before="120" w:after="120" w:line="240" w:lineRule="auto"/>
        <w:jc w:val="both"/>
        <w:rPr>
          <w:rFonts w:ascii="Times New Roman" w:hAnsi="Times New Roman" w:cs="Times New Roman"/>
          <w:lang w:val="en-GB"/>
        </w:rPr>
      </w:pPr>
      <w:r w:rsidRPr="009F019E">
        <w:rPr>
          <w:rFonts w:ascii="Times New Roman" w:hAnsi="Times New Roman" w:cs="Times New Roman"/>
          <w:sz w:val="24"/>
          <w:szCs w:val="24"/>
          <w:lang w:val="en-GB"/>
        </w:rPr>
        <w:t>Subsection</w:t>
      </w:r>
      <w:r w:rsidR="00605F9C">
        <w:rPr>
          <w:rFonts w:ascii="Times New Roman" w:hAnsi="Times New Roman" w:cs="Times New Roman"/>
          <w:sz w:val="24"/>
          <w:szCs w:val="24"/>
          <w:lang w:val="en-GB"/>
        </w:rPr>
        <w:t>s</w:t>
      </w:r>
      <w:r w:rsidRPr="009F019E">
        <w:rPr>
          <w:rFonts w:ascii="Times New Roman" w:hAnsi="Times New Roman" w:cs="Times New Roman"/>
          <w:sz w:val="24"/>
          <w:szCs w:val="24"/>
          <w:lang w:val="en-GB"/>
        </w:rPr>
        <w:t xml:space="preserve"> IWL</w:t>
      </w:r>
      <w:r w:rsidR="00605F9C">
        <w:rPr>
          <w:rFonts w:ascii="Times New Roman" w:hAnsi="Times New Roman" w:cs="Times New Roman"/>
          <w:sz w:val="24"/>
          <w:szCs w:val="24"/>
          <w:lang w:val="en-GB"/>
        </w:rPr>
        <w:t xml:space="preserve"> and</w:t>
      </w:r>
      <w:r w:rsidRPr="009F019E">
        <w:rPr>
          <w:rFonts w:ascii="Times New Roman" w:hAnsi="Times New Roman" w:cs="Times New Roman"/>
          <w:sz w:val="24"/>
          <w:szCs w:val="24"/>
          <w:lang w:val="en-GB"/>
        </w:rPr>
        <w:t xml:space="preserve"> IWE of ASME Code Section XI exempt inaccessible areas from examination, however, specific requirements for examination of suspect condition</w:t>
      </w:r>
      <w:r w:rsidR="00605F9C">
        <w:rPr>
          <w:rFonts w:ascii="Times New Roman" w:hAnsi="Times New Roman" w:cs="Times New Roman"/>
          <w:sz w:val="24"/>
          <w:szCs w:val="24"/>
          <w:lang w:val="en-GB"/>
        </w:rPr>
        <w:t>s</w:t>
      </w:r>
      <w:r w:rsidRPr="009F019E">
        <w:rPr>
          <w:rFonts w:ascii="Times New Roman" w:hAnsi="Times New Roman" w:cs="Times New Roman"/>
          <w:sz w:val="24"/>
          <w:szCs w:val="24"/>
          <w:lang w:val="en-GB"/>
        </w:rPr>
        <w:t xml:space="preserve"> by </w:t>
      </w:r>
      <w:r w:rsidR="00605F9C">
        <w:rPr>
          <w:rFonts w:ascii="Times New Roman" w:hAnsi="Times New Roman" w:cs="Times New Roman"/>
          <w:sz w:val="24"/>
          <w:szCs w:val="24"/>
          <w:lang w:val="en-GB"/>
        </w:rPr>
        <w:t xml:space="preserve">the </w:t>
      </w:r>
      <w:r w:rsidRPr="009F019E">
        <w:rPr>
          <w:rFonts w:ascii="Times New Roman" w:hAnsi="Times New Roman" w:cs="Times New Roman"/>
          <w:sz w:val="24"/>
          <w:szCs w:val="24"/>
          <w:lang w:val="en-GB"/>
        </w:rPr>
        <w:t>responsible engineer and evaluation</w:t>
      </w:r>
      <w:r w:rsidR="00605F9C">
        <w:rPr>
          <w:rFonts w:ascii="Times New Roman" w:hAnsi="Times New Roman" w:cs="Times New Roman"/>
          <w:sz w:val="24"/>
          <w:szCs w:val="24"/>
          <w:lang w:val="en-GB"/>
        </w:rPr>
        <w:t>s</w:t>
      </w:r>
      <w:r w:rsidRPr="009F019E">
        <w:rPr>
          <w:rFonts w:ascii="Times New Roman" w:hAnsi="Times New Roman" w:cs="Times New Roman"/>
          <w:sz w:val="24"/>
          <w:szCs w:val="24"/>
          <w:lang w:val="en-GB"/>
        </w:rPr>
        <w:t xml:space="preserve"> to be performed on inaccessible areas are mentioned [3].</w:t>
      </w:r>
      <w:r w:rsidR="00605F9C">
        <w:rPr>
          <w:rFonts w:ascii="Times New Roman" w:hAnsi="Times New Roman" w:cs="Times New Roman"/>
          <w:sz w:val="24"/>
          <w:szCs w:val="24"/>
          <w:lang w:val="en-GB"/>
        </w:rPr>
        <w:t xml:space="preserve"> </w:t>
      </w:r>
      <w:r w:rsidRPr="009F019E">
        <w:rPr>
          <w:rFonts w:ascii="Times New Roman" w:hAnsi="Times New Roman" w:cs="Times New Roman"/>
          <w:sz w:val="24"/>
          <w:szCs w:val="24"/>
          <w:lang w:val="en-GB"/>
        </w:rPr>
        <w:t>Additional requirements for inaccessible areas are specified in 10 CFR 50.55a(b)(2)(ix). Acceptability of concrete in inaccessible areas is to be evaluated when conditions exist in accessible areas that could indicate the presence of, or result in, degradation to such inaccessible areas. In addition, further evaluation of plant-specific programs to manage the ag</w:t>
      </w:r>
      <w:r w:rsidR="007A235A" w:rsidRPr="009F019E">
        <w:rPr>
          <w:rFonts w:ascii="Times New Roman" w:hAnsi="Times New Roman" w:cs="Times New Roman"/>
          <w:sz w:val="24"/>
          <w:szCs w:val="24"/>
          <w:lang w:val="en-GB"/>
        </w:rPr>
        <w:t>e</w:t>
      </w:r>
      <w:r w:rsidRPr="009F019E">
        <w:rPr>
          <w:rFonts w:ascii="Times New Roman" w:hAnsi="Times New Roman" w:cs="Times New Roman"/>
          <w:sz w:val="24"/>
          <w:szCs w:val="24"/>
          <w:lang w:val="en-GB"/>
        </w:rPr>
        <w:t>ing effects for inaccessible areas is recommended if the following cannot be satisfied:</w:t>
      </w:r>
    </w:p>
    <w:p w14:paraId="701A41DB" w14:textId="548715DA" w:rsidR="00F62D33" w:rsidRPr="008C49BA" w:rsidRDefault="00F62D33" w:rsidP="008C49BA">
      <w:pPr>
        <w:pStyle w:val="ListParagraph"/>
        <w:numPr>
          <w:ilvl w:val="0"/>
          <w:numId w:val="21"/>
        </w:numPr>
        <w:autoSpaceDE w:val="0"/>
        <w:autoSpaceDN w:val="0"/>
        <w:adjustRightInd w:val="0"/>
        <w:spacing w:before="120" w:after="120" w:line="240" w:lineRule="auto"/>
        <w:ind w:left="714" w:hanging="357"/>
        <w:jc w:val="both"/>
        <w:rPr>
          <w:rFonts w:ascii="Times New Roman" w:hAnsi="Times New Roman" w:cs="Times New Roman"/>
          <w:sz w:val="24"/>
          <w:szCs w:val="24"/>
          <w:lang w:val="en-GB"/>
        </w:rPr>
      </w:pPr>
      <w:r w:rsidRPr="008C49BA">
        <w:rPr>
          <w:rFonts w:ascii="Times New Roman" w:hAnsi="Times New Roman" w:cs="Times New Roman"/>
          <w:sz w:val="24"/>
          <w:szCs w:val="24"/>
          <w:lang w:val="en-GB"/>
        </w:rPr>
        <w:t xml:space="preserve">concrete surface meeting the requirements of ACI 318 </w:t>
      </w:r>
      <w:r w:rsidR="00485CB9">
        <w:rPr>
          <w:rFonts w:ascii="Times New Roman" w:hAnsi="Times New Roman" w:cs="Times New Roman"/>
          <w:sz w:val="24"/>
          <w:szCs w:val="24"/>
          <w:lang w:val="en-GB"/>
        </w:rPr>
        <w:fldChar w:fldCharType="begin"/>
      </w:r>
      <w:r w:rsidR="00485CB9">
        <w:rPr>
          <w:rFonts w:ascii="Times New Roman" w:hAnsi="Times New Roman" w:cs="Times New Roman"/>
          <w:sz w:val="24"/>
          <w:szCs w:val="24"/>
          <w:lang w:val="en-GB"/>
        </w:rPr>
        <w:instrText xml:space="preserve"> REF _Ref156477952 \r \h </w:instrText>
      </w:r>
      <w:r w:rsidR="00485CB9">
        <w:rPr>
          <w:rFonts w:ascii="Times New Roman" w:hAnsi="Times New Roman" w:cs="Times New Roman"/>
          <w:sz w:val="24"/>
          <w:szCs w:val="24"/>
          <w:lang w:val="en-GB"/>
        </w:rPr>
      </w:r>
      <w:r w:rsidR="00485CB9">
        <w:rPr>
          <w:rFonts w:ascii="Times New Roman" w:hAnsi="Times New Roman" w:cs="Times New Roman"/>
          <w:sz w:val="24"/>
          <w:szCs w:val="24"/>
          <w:lang w:val="en-GB"/>
        </w:rPr>
        <w:fldChar w:fldCharType="separate"/>
      </w:r>
      <w:r w:rsidR="00485CB9">
        <w:rPr>
          <w:rFonts w:ascii="Times New Roman" w:hAnsi="Times New Roman" w:cs="Times New Roman"/>
          <w:sz w:val="24"/>
          <w:szCs w:val="24"/>
          <w:lang w:val="en-GB"/>
        </w:rPr>
        <w:t>[7]</w:t>
      </w:r>
      <w:r w:rsidR="00485CB9">
        <w:rPr>
          <w:rFonts w:ascii="Times New Roman" w:hAnsi="Times New Roman" w:cs="Times New Roman"/>
          <w:sz w:val="24"/>
          <w:szCs w:val="24"/>
          <w:lang w:val="en-GB"/>
        </w:rPr>
        <w:fldChar w:fldCharType="end"/>
      </w:r>
      <w:r w:rsidR="00485CB9">
        <w:rPr>
          <w:rFonts w:ascii="Times New Roman" w:hAnsi="Times New Roman" w:cs="Times New Roman"/>
          <w:sz w:val="24"/>
          <w:szCs w:val="24"/>
          <w:lang w:val="en-GB"/>
        </w:rPr>
        <w:t xml:space="preserve"> </w:t>
      </w:r>
      <w:r w:rsidRPr="008C49BA">
        <w:rPr>
          <w:rFonts w:ascii="Times New Roman" w:hAnsi="Times New Roman" w:cs="Times New Roman"/>
          <w:sz w:val="24"/>
          <w:szCs w:val="24"/>
          <w:lang w:val="en-GB"/>
        </w:rPr>
        <w:t xml:space="preserve">or ACI 349 </w:t>
      </w:r>
      <w:r w:rsidR="00485CB9">
        <w:rPr>
          <w:rFonts w:ascii="Times New Roman" w:hAnsi="Times New Roman" w:cs="Times New Roman"/>
          <w:sz w:val="24"/>
          <w:szCs w:val="24"/>
          <w:lang w:val="en-GB"/>
        </w:rPr>
        <w:fldChar w:fldCharType="begin"/>
      </w:r>
      <w:r w:rsidR="00485CB9">
        <w:rPr>
          <w:rFonts w:ascii="Times New Roman" w:hAnsi="Times New Roman" w:cs="Times New Roman"/>
          <w:sz w:val="24"/>
          <w:szCs w:val="24"/>
          <w:lang w:val="en-GB"/>
        </w:rPr>
        <w:instrText xml:space="preserve"> REF _Ref156477966 \r \h </w:instrText>
      </w:r>
      <w:r w:rsidR="00485CB9">
        <w:rPr>
          <w:rFonts w:ascii="Times New Roman" w:hAnsi="Times New Roman" w:cs="Times New Roman"/>
          <w:sz w:val="24"/>
          <w:szCs w:val="24"/>
          <w:lang w:val="en-GB"/>
        </w:rPr>
      </w:r>
      <w:r w:rsidR="00485CB9">
        <w:rPr>
          <w:rFonts w:ascii="Times New Roman" w:hAnsi="Times New Roman" w:cs="Times New Roman"/>
          <w:sz w:val="24"/>
          <w:szCs w:val="24"/>
          <w:lang w:val="en-GB"/>
        </w:rPr>
        <w:fldChar w:fldCharType="separate"/>
      </w:r>
      <w:r w:rsidR="00485CB9">
        <w:rPr>
          <w:rFonts w:ascii="Times New Roman" w:hAnsi="Times New Roman" w:cs="Times New Roman"/>
          <w:sz w:val="24"/>
          <w:szCs w:val="24"/>
          <w:lang w:val="en-GB"/>
        </w:rPr>
        <w:t>[8]</w:t>
      </w:r>
      <w:r w:rsidR="00485CB9">
        <w:rPr>
          <w:rFonts w:ascii="Times New Roman" w:hAnsi="Times New Roman" w:cs="Times New Roman"/>
          <w:sz w:val="24"/>
          <w:szCs w:val="24"/>
          <w:lang w:val="en-GB"/>
        </w:rPr>
        <w:fldChar w:fldCharType="end"/>
      </w:r>
      <w:r w:rsidR="00485CB9">
        <w:rPr>
          <w:rFonts w:ascii="Times New Roman" w:hAnsi="Times New Roman" w:cs="Times New Roman"/>
          <w:sz w:val="24"/>
          <w:szCs w:val="24"/>
          <w:lang w:val="en-GB"/>
        </w:rPr>
        <w:t xml:space="preserve"> </w:t>
      </w:r>
      <w:r w:rsidRPr="008C49BA">
        <w:rPr>
          <w:rFonts w:ascii="Times New Roman" w:hAnsi="Times New Roman" w:cs="Times New Roman"/>
          <w:sz w:val="24"/>
          <w:szCs w:val="24"/>
          <w:lang w:val="en-GB"/>
        </w:rPr>
        <w:t xml:space="preserve">(low water-to-cement ratio, low permeability, and adequate air entrainment) as cited in NUREG–1557 </w:t>
      </w:r>
      <w:r w:rsidR="000B292E">
        <w:rPr>
          <w:rFonts w:ascii="Times New Roman" w:hAnsi="Times New Roman" w:cs="Times New Roman"/>
          <w:sz w:val="24"/>
          <w:szCs w:val="24"/>
          <w:lang w:val="en-GB"/>
        </w:rPr>
        <w:fldChar w:fldCharType="begin"/>
      </w:r>
      <w:r w:rsidR="000B292E">
        <w:rPr>
          <w:rFonts w:ascii="Times New Roman" w:hAnsi="Times New Roman" w:cs="Times New Roman"/>
          <w:sz w:val="24"/>
          <w:szCs w:val="24"/>
          <w:lang w:val="en-GB"/>
        </w:rPr>
        <w:instrText xml:space="preserve"> REF _Ref156477982 \r \h </w:instrText>
      </w:r>
      <w:r w:rsidR="000B292E">
        <w:rPr>
          <w:rFonts w:ascii="Times New Roman" w:hAnsi="Times New Roman" w:cs="Times New Roman"/>
          <w:sz w:val="24"/>
          <w:szCs w:val="24"/>
          <w:lang w:val="en-GB"/>
        </w:rPr>
      </w:r>
      <w:r w:rsidR="000B292E">
        <w:rPr>
          <w:rFonts w:ascii="Times New Roman" w:hAnsi="Times New Roman" w:cs="Times New Roman"/>
          <w:sz w:val="24"/>
          <w:szCs w:val="24"/>
          <w:lang w:val="en-GB"/>
        </w:rPr>
        <w:fldChar w:fldCharType="separate"/>
      </w:r>
      <w:r w:rsidR="000B292E">
        <w:rPr>
          <w:rFonts w:ascii="Times New Roman" w:hAnsi="Times New Roman" w:cs="Times New Roman"/>
          <w:sz w:val="24"/>
          <w:szCs w:val="24"/>
          <w:lang w:val="en-GB"/>
        </w:rPr>
        <w:t>[9]</w:t>
      </w:r>
      <w:r w:rsidR="000B292E">
        <w:rPr>
          <w:rFonts w:ascii="Times New Roman" w:hAnsi="Times New Roman" w:cs="Times New Roman"/>
          <w:sz w:val="24"/>
          <w:szCs w:val="24"/>
          <w:lang w:val="en-GB"/>
        </w:rPr>
        <w:fldChar w:fldCharType="end"/>
      </w:r>
      <w:r w:rsidRPr="008C49BA">
        <w:rPr>
          <w:rFonts w:ascii="Times New Roman" w:hAnsi="Times New Roman" w:cs="Times New Roman"/>
          <w:sz w:val="24"/>
          <w:szCs w:val="24"/>
          <w:lang w:val="en-GB"/>
        </w:rPr>
        <w:t xml:space="preserve"> and the guidance of ACI 201.</w:t>
      </w:r>
      <w:r w:rsidRPr="000B292E">
        <w:rPr>
          <w:rFonts w:ascii="Times New Roman" w:hAnsi="Times New Roman" w:cs="Times New Roman"/>
          <w:sz w:val="24"/>
          <w:szCs w:val="24"/>
          <w:lang w:val="en-GB"/>
        </w:rPr>
        <w:t>2R, as</w:t>
      </w:r>
      <w:r w:rsidRPr="008C49BA">
        <w:rPr>
          <w:rFonts w:ascii="Times New Roman" w:hAnsi="Times New Roman" w:cs="Times New Roman"/>
          <w:sz w:val="24"/>
          <w:szCs w:val="24"/>
          <w:lang w:val="en-GB"/>
        </w:rPr>
        <w:t xml:space="preserve"> applicable, was used for the containment concrete in contact with the embedded containment shell or liner</w:t>
      </w:r>
      <w:r w:rsidR="001C21C4">
        <w:rPr>
          <w:rFonts w:ascii="Times New Roman" w:hAnsi="Times New Roman" w:cs="Times New Roman"/>
          <w:sz w:val="24"/>
          <w:szCs w:val="24"/>
          <w:lang w:val="en-GB"/>
        </w:rPr>
        <w:t>,</w:t>
      </w:r>
    </w:p>
    <w:p w14:paraId="3A5D51FD" w14:textId="1D9242B1" w:rsidR="00F62D33" w:rsidRPr="008C49BA" w:rsidRDefault="00F62D33" w:rsidP="008C49BA">
      <w:pPr>
        <w:pStyle w:val="ListParagraph"/>
        <w:numPr>
          <w:ilvl w:val="0"/>
          <w:numId w:val="21"/>
        </w:numPr>
        <w:autoSpaceDE w:val="0"/>
        <w:autoSpaceDN w:val="0"/>
        <w:adjustRightInd w:val="0"/>
        <w:spacing w:before="120" w:after="120" w:line="240" w:lineRule="auto"/>
        <w:ind w:left="714" w:hanging="357"/>
        <w:jc w:val="both"/>
        <w:rPr>
          <w:rFonts w:ascii="Times New Roman" w:hAnsi="Times New Roman" w:cs="Times New Roman"/>
          <w:sz w:val="24"/>
          <w:szCs w:val="24"/>
          <w:lang w:val="en-GB"/>
        </w:rPr>
      </w:pPr>
      <w:r w:rsidRPr="008C49BA">
        <w:rPr>
          <w:rFonts w:ascii="Times New Roman" w:hAnsi="Times New Roman" w:cs="Times New Roman"/>
          <w:sz w:val="24"/>
          <w:szCs w:val="24"/>
          <w:lang w:val="en-GB"/>
        </w:rPr>
        <w:t>the moisture barrier, at the junction where the shell or liner becomes embedded, is subject to ag</w:t>
      </w:r>
      <w:r w:rsidR="007A235A" w:rsidRPr="008C49BA">
        <w:rPr>
          <w:rFonts w:ascii="Times New Roman" w:hAnsi="Times New Roman" w:cs="Times New Roman"/>
          <w:sz w:val="24"/>
          <w:szCs w:val="24"/>
          <w:lang w:val="en-GB"/>
        </w:rPr>
        <w:t>e</w:t>
      </w:r>
      <w:r w:rsidRPr="008C49BA">
        <w:rPr>
          <w:rFonts w:ascii="Times New Roman" w:hAnsi="Times New Roman" w:cs="Times New Roman"/>
          <w:sz w:val="24"/>
          <w:szCs w:val="24"/>
          <w:lang w:val="en-GB"/>
        </w:rPr>
        <w:t>ing management activities in accordance with ASME Code Section XI, Subsection IWE requirements</w:t>
      </w:r>
      <w:r w:rsidR="001C21C4">
        <w:rPr>
          <w:rFonts w:ascii="Times New Roman" w:hAnsi="Times New Roman" w:cs="Times New Roman"/>
          <w:sz w:val="24"/>
          <w:szCs w:val="24"/>
          <w:lang w:val="en-GB"/>
        </w:rPr>
        <w:t>,</w:t>
      </w:r>
    </w:p>
    <w:p w14:paraId="291F3240" w14:textId="3D9AF201" w:rsidR="00F62D33" w:rsidRPr="008C49BA" w:rsidRDefault="00F62D33" w:rsidP="008C49BA">
      <w:pPr>
        <w:pStyle w:val="ListParagraph"/>
        <w:numPr>
          <w:ilvl w:val="0"/>
          <w:numId w:val="21"/>
        </w:numPr>
        <w:autoSpaceDE w:val="0"/>
        <w:autoSpaceDN w:val="0"/>
        <w:adjustRightInd w:val="0"/>
        <w:spacing w:before="120" w:after="120" w:line="240" w:lineRule="auto"/>
        <w:ind w:left="714" w:hanging="357"/>
        <w:jc w:val="both"/>
        <w:rPr>
          <w:rFonts w:ascii="Times New Roman" w:hAnsi="Times New Roman" w:cs="Times New Roman"/>
          <w:sz w:val="24"/>
          <w:szCs w:val="24"/>
          <w:lang w:val="en-GB"/>
        </w:rPr>
      </w:pPr>
      <w:r w:rsidRPr="008C49BA">
        <w:rPr>
          <w:rFonts w:ascii="Times New Roman" w:hAnsi="Times New Roman" w:cs="Times New Roman"/>
          <w:sz w:val="24"/>
          <w:szCs w:val="24"/>
          <w:lang w:val="en-GB"/>
        </w:rPr>
        <w:t>the concrete is monitored to ensure that it is free of penetrating cracks that provide a path for water seepage to the surface of the containment shell or liner</w:t>
      </w:r>
      <w:r w:rsidR="001C21C4">
        <w:rPr>
          <w:rFonts w:ascii="Times New Roman" w:hAnsi="Times New Roman" w:cs="Times New Roman"/>
          <w:sz w:val="24"/>
          <w:szCs w:val="24"/>
          <w:lang w:val="en-GB"/>
        </w:rPr>
        <w:t>,</w:t>
      </w:r>
    </w:p>
    <w:p w14:paraId="2CD784D6" w14:textId="080514B6" w:rsidR="00F62D33" w:rsidRPr="008C49BA" w:rsidRDefault="00F62D33" w:rsidP="008C49BA">
      <w:pPr>
        <w:pStyle w:val="ListParagraph"/>
        <w:numPr>
          <w:ilvl w:val="0"/>
          <w:numId w:val="21"/>
        </w:numPr>
        <w:autoSpaceDE w:val="0"/>
        <w:autoSpaceDN w:val="0"/>
        <w:adjustRightInd w:val="0"/>
        <w:spacing w:before="120" w:after="120" w:line="240" w:lineRule="auto"/>
        <w:ind w:left="714" w:hanging="357"/>
        <w:jc w:val="both"/>
        <w:rPr>
          <w:rFonts w:ascii="Times New Roman" w:hAnsi="Times New Roman" w:cs="Times New Roman"/>
          <w:sz w:val="24"/>
          <w:szCs w:val="24"/>
          <w:lang w:val="en-GB"/>
        </w:rPr>
      </w:pPr>
      <w:r w:rsidRPr="008C49BA">
        <w:rPr>
          <w:rFonts w:ascii="Times New Roman" w:hAnsi="Times New Roman" w:cs="Times New Roman"/>
          <w:sz w:val="24"/>
          <w:szCs w:val="24"/>
          <w:lang w:val="en-GB"/>
        </w:rPr>
        <w:t xml:space="preserve">borated water spills and water ponding on the concrete floor are common and when detected are cleaned up or diverted to a </w:t>
      </w:r>
      <w:proofErr w:type="spellStart"/>
      <w:r w:rsidRPr="008C49BA">
        <w:rPr>
          <w:rFonts w:ascii="Times New Roman" w:hAnsi="Times New Roman" w:cs="Times New Roman"/>
          <w:sz w:val="24"/>
          <w:szCs w:val="24"/>
          <w:lang w:val="en-GB"/>
        </w:rPr>
        <w:t>sump</w:t>
      </w:r>
      <w:proofErr w:type="spellEnd"/>
      <w:r w:rsidRPr="008C49BA">
        <w:rPr>
          <w:rFonts w:ascii="Times New Roman" w:hAnsi="Times New Roman" w:cs="Times New Roman"/>
          <w:sz w:val="24"/>
          <w:szCs w:val="24"/>
          <w:lang w:val="en-GB"/>
        </w:rPr>
        <w:t xml:space="preserve"> in a timely manner [1].</w:t>
      </w:r>
    </w:p>
    <w:p w14:paraId="72157367" w14:textId="55D23D14" w:rsidR="00BA6FF8" w:rsidRDefault="001C21C4" w:rsidP="001C21C4">
      <w:pPr>
        <w:autoSpaceDE w:val="0"/>
        <w:autoSpaceDN w:val="0"/>
        <w:adjustRightInd w:val="0"/>
        <w:spacing w:before="120"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O</w:t>
      </w:r>
      <w:r w:rsidR="003D69AC" w:rsidRPr="009F019E">
        <w:rPr>
          <w:rFonts w:ascii="Times New Roman" w:hAnsi="Times New Roman" w:cs="Times New Roman"/>
          <w:sz w:val="24"/>
          <w:szCs w:val="24"/>
          <w:lang w:val="en-GB"/>
        </w:rPr>
        <w:t xml:space="preserve">pportunistic inspections are </w:t>
      </w:r>
      <w:r w:rsidR="00BA6FF8" w:rsidRPr="009F019E">
        <w:rPr>
          <w:rFonts w:ascii="Times New Roman" w:hAnsi="Times New Roman" w:cs="Times New Roman"/>
          <w:sz w:val="24"/>
          <w:szCs w:val="24"/>
          <w:lang w:val="en-GB"/>
        </w:rPr>
        <w:t xml:space="preserve">carried out </w:t>
      </w:r>
      <w:r w:rsidR="003D69AC" w:rsidRPr="009F019E">
        <w:rPr>
          <w:rFonts w:ascii="Times New Roman" w:hAnsi="Times New Roman" w:cs="Times New Roman"/>
          <w:sz w:val="24"/>
          <w:szCs w:val="24"/>
          <w:lang w:val="en-GB"/>
        </w:rPr>
        <w:t xml:space="preserve">for inaccessible structures </w:t>
      </w:r>
      <w:r w:rsidR="00BA6FF8" w:rsidRPr="009F019E">
        <w:rPr>
          <w:rFonts w:ascii="Times New Roman" w:hAnsi="Times New Roman" w:cs="Times New Roman"/>
          <w:sz w:val="24"/>
          <w:szCs w:val="24"/>
          <w:lang w:val="en-GB"/>
        </w:rPr>
        <w:t xml:space="preserve">at the </w:t>
      </w:r>
      <w:proofErr w:type="spellStart"/>
      <w:r w:rsidR="00BA6FF8" w:rsidRPr="009F019E">
        <w:rPr>
          <w:rFonts w:ascii="Times New Roman" w:hAnsi="Times New Roman" w:cs="Times New Roman"/>
          <w:sz w:val="24"/>
          <w:szCs w:val="24"/>
          <w:lang w:val="en-GB"/>
        </w:rPr>
        <w:t>Krsko</w:t>
      </w:r>
      <w:proofErr w:type="spellEnd"/>
      <w:r w:rsidR="00BA6FF8" w:rsidRPr="009F019E">
        <w:rPr>
          <w:rFonts w:ascii="Times New Roman" w:hAnsi="Times New Roman" w:cs="Times New Roman"/>
          <w:sz w:val="24"/>
          <w:szCs w:val="24"/>
          <w:lang w:val="en-GB"/>
        </w:rPr>
        <w:t xml:space="preserve"> NPP</w:t>
      </w:r>
      <w:r w:rsidR="00FE7D57" w:rsidRPr="009F019E">
        <w:rPr>
          <w:rFonts w:ascii="Times New Roman" w:hAnsi="Times New Roman" w:cs="Times New Roman"/>
          <w:sz w:val="24"/>
          <w:szCs w:val="24"/>
          <w:lang w:val="en-GB"/>
        </w:rPr>
        <w:t xml:space="preserve"> in</w:t>
      </w:r>
      <w:r w:rsidR="003D69AC" w:rsidRPr="009F019E">
        <w:rPr>
          <w:rFonts w:ascii="Times New Roman" w:hAnsi="Times New Roman" w:cs="Times New Roman"/>
          <w:sz w:val="24"/>
          <w:szCs w:val="24"/>
          <w:lang w:val="en-GB"/>
        </w:rPr>
        <w:t xml:space="preserve"> Slovenia</w:t>
      </w:r>
      <w:r>
        <w:rPr>
          <w:rFonts w:ascii="Times New Roman" w:hAnsi="Times New Roman" w:cs="Times New Roman"/>
          <w:sz w:val="24"/>
          <w:szCs w:val="24"/>
          <w:lang w:val="en-GB"/>
        </w:rPr>
        <w:t xml:space="preserve"> </w:t>
      </w:r>
      <w:r w:rsidR="00BA6FF8" w:rsidRPr="009F019E">
        <w:rPr>
          <w:rFonts w:ascii="Times New Roman" w:hAnsi="Times New Roman" w:cs="Times New Roman"/>
          <w:sz w:val="24"/>
          <w:szCs w:val="24"/>
          <w:lang w:val="en-GB"/>
        </w:rPr>
        <w:t>during excavations or</w:t>
      </w:r>
      <w:r w:rsidR="004D44A3">
        <w:rPr>
          <w:rFonts w:ascii="Times New Roman" w:hAnsi="Times New Roman" w:cs="Times New Roman"/>
          <w:sz w:val="24"/>
          <w:szCs w:val="24"/>
          <w:lang w:val="en-GB"/>
        </w:rPr>
        <w:t xml:space="preserve"> </w:t>
      </w:r>
      <w:r w:rsidR="009769C3" w:rsidRPr="009F019E">
        <w:rPr>
          <w:rFonts w:ascii="Times New Roman" w:hAnsi="Times New Roman" w:cs="Times New Roman"/>
          <w:sz w:val="24"/>
          <w:szCs w:val="24"/>
          <w:lang w:val="en-GB"/>
        </w:rPr>
        <w:t>modifications</w:t>
      </w:r>
      <w:r w:rsidR="004D44A3">
        <w:rPr>
          <w:rFonts w:ascii="Times New Roman" w:hAnsi="Times New Roman" w:cs="Times New Roman"/>
          <w:sz w:val="24"/>
          <w:szCs w:val="24"/>
          <w:lang w:val="en-GB"/>
        </w:rPr>
        <w:t xml:space="preserve"> </w:t>
      </w:r>
      <w:r w:rsidR="009769C3" w:rsidRPr="009F019E">
        <w:rPr>
          <w:rFonts w:ascii="Times New Roman" w:hAnsi="Times New Roman" w:cs="Times New Roman"/>
          <w:sz w:val="24"/>
          <w:szCs w:val="24"/>
          <w:lang w:val="en-GB"/>
        </w:rPr>
        <w:t xml:space="preserve">of </w:t>
      </w:r>
      <w:r w:rsidR="00BA6FF8" w:rsidRPr="009F019E">
        <w:rPr>
          <w:rFonts w:ascii="Times New Roman" w:hAnsi="Times New Roman" w:cs="Times New Roman"/>
          <w:sz w:val="24"/>
          <w:szCs w:val="24"/>
          <w:lang w:val="en-GB"/>
        </w:rPr>
        <w:t>structures</w:t>
      </w:r>
      <w:r w:rsidR="004D44A3">
        <w:rPr>
          <w:rFonts w:ascii="Times New Roman" w:hAnsi="Times New Roman" w:cs="Times New Roman"/>
          <w:sz w:val="24"/>
          <w:szCs w:val="24"/>
          <w:lang w:val="en-GB"/>
        </w:rPr>
        <w:t xml:space="preserve"> </w:t>
      </w:r>
      <w:r w:rsidR="00550575" w:rsidRPr="009F019E">
        <w:rPr>
          <w:rFonts w:ascii="Times New Roman" w:hAnsi="Times New Roman" w:cs="Times New Roman"/>
          <w:sz w:val="24"/>
          <w:szCs w:val="24"/>
          <w:lang w:val="en-GB"/>
        </w:rPr>
        <w:t>[</w:t>
      </w:r>
      <w:r w:rsidR="00116CA9" w:rsidRPr="009F019E">
        <w:rPr>
          <w:rFonts w:ascii="Times New Roman" w:hAnsi="Times New Roman" w:cs="Times New Roman"/>
          <w:sz w:val="24"/>
          <w:szCs w:val="24"/>
          <w:lang w:val="en-GB"/>
        </w:rPr>
        <w:t>e.g.,</w:t>
      </w:r>
      <w:r w:rsidR="009769C3" w:rsidRPr="009F019E">
        <w:rPr>
          <w:rFonts w:ascii="Times New Roman" w:hAnsi="Times New Roman" w:cs="Times New Roman"/>
          <w:sz w:val="24"/>
          <w:szCs w:val="24"/>
          <w:lang w:val="en-GB"/>
        </w:rPr>
        <w:t xml:space="preserve"> </w:t>
      </w:r>
      <w:r w:rsidR="00BA6FF8" w:rsidRPr="009F019E">
        <w:rPr>
          <w:rFonts w:ascii="Times New Roman" w:hAnsi="Times New Roman" w:cs="Times New Roman"/>
          <w:sz w:val="24"/>
          <w:szCs w:val="24"/>
          <w:lang w:val="en-GB"/>
        </w:rPr>
        <w:t xml:space="preserve">TD-2Z (Buried and Underground Piping and </w:t>
      </w:r>
      <w:r w:rsidR="00BA6FF8" w:rsidRPr="00792E04">
        <w:rPr>
          <w:rFonts w:ascii="Times New Roman" w:hAnsi="Times New Roman" w:cs="Times New Roman"/>
          <w:sz w:val="24"/>
          <w:szCs w:val="24"/>
          <w:lang w:val="en-GB"/>
        </w:rPr>
        <w:t>Tanks)</w:t>
      </w:r>
      <w:r w:rsidR="004D44A3" w:rsidRPr="00792E04">
        <w:rPr>
          <w:rFonts w:ascii="Times New Roman" w:hAnsi="Times New Roman" w:cs="Times New Roman"/>
          <w:sz w:val="24"/>
          <w:szCs w:val="24"/>
          <w:lang w:val="en-GB"/>
        </w:rPr>
        <w:t xml:space="preserve"> </w:t>
      </w:r>
      <w:r w:rsidR="00792E04" w:rsidRPr="00792E04">
        <w:rPr>
          <w:rFonts w:ascii="Times New Roman" w:hAnsi="Times New Roman" w:cs="Times New Roman"/>
          <w:sz w:val="24"/>
          <w:szCs w:val="24"/>
          <w:lang w:val="en-GB"/>
        </w:rPr>
        <w:fldChar w:fldCharType="begin"/>
      </w:r>
      <w:r w:rsidR="00792E04" w:rsidRPr="00792E04">
        <w:rPr>
          <w:rFonts w:ascii="Times New Roman" w:hAnsi="Times New Roman" w:cs="Times New Roman"/>
          <w:sz w:val="24"/>
          <w:szCs w:val="24"/>
          <w:lang w:val="en-GB"/>
        </w:rPr>
        <w:instrText xml:space="preserve"> REF _Ref156478131 \r \h </w:instrText>
      </w:r>
      <w:r w:rsidR="00792E04">
        <w:rPr>
          <w:rFonts w:ascii="Times New Roman" w:hAnsi="Times New Roman" w:cs="Times New Roman"/>
          <w:sz w:val="24"/>
          <w:szCs w:val="24"/>
          <w:lang w:val="en-GB"/>
        </w:rPr>
        <w:instrText xml:space="preserve"> \* MERGEFORMAT </w:instrText>
      </w:r>
      <w:r w:rsidR="00792E04" w:rsidRPr="00792E04">
        <w:rPr>
          <w:rFonts w:ascii="Times New Roman" w:hAnsi="Times New Roman" w:cs="Times New Roman"/>
          <w:sz w:val="24"/>
          <w:szCs w:val="24"/>
          <w:lang w:val="en-GB"/>
        </w:rPr>
      </w:r>
      <w:r w:rsidR="00792E04" w:rsidRPr="00792E04">
        <w:rPr>
          <w:rFonts w:ascii="Times New Roman" w:hAnsi="Times New Roman" w:cs="Times New Roman"/>
          <w:sz w:val="24"/>
          <w:szCs w:val="24"/>
          <w:lang w:val="en-GB"/>
        </w:rPr>
        <w:fldChar w:fldCharType="separate"/>
      </w:r>
      <w:r w:rsidR="00792E04" w:rsidRPr="00792E04">
        <w:rPr>
          <w:rFonts w:ascii="Times New Roman" w:hAnsi="Times New Roman" w:cs="Times New Roman"/>
          <w:sz w:val="24"/>
          <w:szCs w:val="24"/>
          <w:lang w:val="en-GB"/>
        </w:rPr>
        <w:t>[10]</w:t>
      </w:r>
      <w:r w:rsidR="00792E04" w:rsidRPr="00792E04">
        <w:rPr>
          <w:rFonts w:ascii="Times New Roman" w:hAnsi="Times New Roman" w:cs="Times New Roman"/>
          <w:sz w:val="24"/>
          <w:szCs w:val="24"/>
          <w:lang w:val="en-GB"/>
        </w:rPr>
        <w:fldChar w:fldCharType="end"/>
      </w:r>
      <w:r w:rsidR="00BA6FF8" w:rsidRPr="00792E04">
        <w:rPr>
          <w:rFonts w:ascii="Times New Roman" w:hAnsi="Times New Roman" w:cs="Times New Roman"/>
          <w:sz w:val="24"/>
          <w:szCs w:val="24"/>
          <w:lang w:val="en-GB"/>
        </w:rPr>
        <w:t xml:space="preserve"> states</w:t>
      </w:r>
      <w:r w:rsidR="00BA6FF8" w:rsidRPr="009F019E">
        <w:rPr>
          <w:rFonts w:ascii="Times New Roman" w:hAnsi="Times New Roman" w:cs="Times New Roman"/>
          <w:sz w:val="24"/>
          <w:szCs w:val="24"/>
          <w:lang w:val="en-GB"/>
        </w:rPr>
        <w:t xml:space="preserve"> that</w:t>
      </w:r>
      <w:r w:rsidR="004D44A3">
        <w:rPr>
          <w:rFonts w:ascii="Times New Roman" w:hAnsi="Times New Roman" w:cs="Times New Roman"/>
          <w:sz w:val="24"/>
          <w:szCs w:val="24"/>
          <w:lang w:val="en-GB"/>
        </w:rPr>
        <w:t xml:space="preserve"> </w:t>
      </w:r>
      <w:r w:rsidR="00BA6FF8" w:rsidRPr="009F019E">
        <w:rPr>
          <w:rFonts w:ascii="Times New Roman" w:hAnsi="Times New Roman" w:cs="Times New Roman"/>
          <w:sz w:val="24"/>
          <w:szCs w:val="24"/>
          <w:lang w:val="en-GB"/>
        </w:rPr>
        <w:t>the opportunistic inspections, such as visual testing, shall be</w:t>
      </w:r>
      <w:r w:rsidR="004D44A3">
        <w:rPr>
          <w:rFonts w:ascii="Times New Roman" w:hAnsi="Times New Roman" w:cs="Times New Roman"/>
          <w:sz w:val="24"/>
          <w:szCs w:val="24"/>
          <w:lang w:val="en-GB"/>
        </w:rPr>
        <w:t xml:space="preserve"> </w:t>
      </w:r>
      <w:r w:rsidR="00BA6FF8" w:rsidRPr="009F019E">
        <w:rPr>
          <w:rFonts w:ascii="Times New Roman" w:hAnsi="Times New Roman" w:cs="Times New Roman"/>
          <w:sz w:val="24"/>
          <w:szCs w:val="24"/>
          <w:lang w:val="en-GB"/>
        </w:rPr>
        <w:t>executed whenever a buried or underground component become</w:t>
      </w:r>
      <w:r w:rsidR="00C10C1E" w:rsidRPr="009F019E">
        <w:rPr>
          <w:rFonts w:ascii="Times New Roman" w:hAnsi="Times New Roman" w:cs="Times New Roman"/>
          <w:sz w:val="24"/>
          <w:szCs w:val="24"/>
          <w:lang w:val="en-GB"/>
        </w:rPr>
        <w:t>s</w:t>
      </w:r>
      <w:r w:rsidR="00BA6FF8" w:rsidRPr="009F019E">
        <w:rPr>
          <w:rFonts w:ascii="Times New Roman" w:hAnsi="Times New Roman" w:cs="Times New Roman"/>
          <w:sz w:val="24"/>
          <w:szCs w:val="24"/>
          <w:lang w:val="en-GB"/>
        </w:rPr>
        <w:t xml:space="preserve"> accessible</w:t>
      </w:r>
      <w:r w:rsidR="004D44A3">
        <w:rPr>
          <w:rFonts w:ascii="Times New Roman" w:hAnsi="Times New Roman" w:cs="Times New Roman"/>
          <w:sz w:val="24"/>
          <w:szCs w:val="24"/>
          <w:lang w:val="en-GB"/>
        </w:rPr>
        <w:t xml:space="preserve"> </w:t>
      </w:r>
      <w:r w:rsidR="00BA6FF8" w:rsidRPr="009F019E">
        <w:rPr>
          <w:rFonts w:ascii="Times New Roman" w:hAnsi="Times New Roman" w:cs="Times New Roman"/>
          <w:sz w:val="24"/>
          <w:szCs w:val="24"/>
          <w:lang w:val="en-GB"/>
        </w:rPr>
        <w:t>for any reason (i.e., through excavation)</w:t>
      </w:r>
      <w:r w:rsidR="00550575" w:rsidRPr="009F019E">
        <w:rPr>
          <w:rFonts w:ascii="Times New Roman" w:hAnsi="Times New Roman" w:cs="Times New Roman"/>
          <w:sz w:val="24"/>
          <w:szCs w:val="24"/>
          <w:lang w:val="en-GB"/>
        </w:rPr>
        <w:t>]</w:t>
      </w:r>
      <w:r w:rsidR="00BA6FF8" w:rsidRPr="009F019E">
        <w:rPr>
          <w:rFonts w:ascii="Times New Roman" w:hAnsi="Times New Roman" w:cs="Times New Roman"/>
          <w:sz w:val="24"/>
          <w:szCs w:val="24"/>
          <w:lang w:val="en-GB"/>
        </w:rPr>
        <w:t>.</w:t>
      </w:r>
      <w:r w:rsidR="004D44A3">
        <w:rPr>
          <w:rFonts w:ascii="Times New Roman" w:hAnsi="Times New Roman" w:cs="Times New Roman"/>
          <w:sz w:val="24"/>
          <w:szCs w:val="24"/>
          <w:lang w:val="en-GB"/>
        </w:rPr>
        <w:t xml:space="preserve"> </w:t>
      </w:r>
      <w:r w:rsidR="00550575" w:rsidRPr="009F019E">
        <w:rPr>
          <w:rFonts w:ascii="Times New Roman" w:hAnsi="Times New Roman" w:cs="Times New Roman"/>
          <w:sz w:val="24"/>
          <w:szCs w:val="24"/>
          <w:lang w:val="en-GB"/>
        </w:rPr>
        <w:t>In addition</w:t>
      </w:r>
      <w:r w:rsidR="009769C3" w:rsidRPr="009F019E">
        <w:rPr>
          <w:rFonts w:ascii="Times New Roman" w:hAnsi="Times New Roman" w:cs="Times New Roman"/>
          <w:sz w:val="24"/>
          <w:szCs w:val="24"/>
          <w:lang w:val="en-GB"/>
        </w:rPr>
        <w:t xml:space="preserve">, </w:t>
      </w:r>
      <w:r w:rsidR="00BA6FF8" w:rsidRPr="009F019E">
        <w:rPr>
          <w:rFonts w:ascii="Times New Roman" w:hAnsi="Times New Roman" w:cs="Times New Roman"/>
          <w:sz w:val="24"/>
          <w:szCs w:val="24"/>
          <w:lang w:val="en-GB"/>
        </w:rPr>
        <w:t>TD-2N (Programme for Technical Monitoring of Buildings and</w:t>
      </w:r>
      <w:r w:rsidR="004D44A3">
        <w:rPr>
          <w:rFonts w:ascii="Times New Roman" w:hAnsi="Times New Roman" w:cs="Times New Roman"/>
          <w:sz w:val="24"/>
          <w:szCs w:val="24"/>
          <w:lang w:val="en-GB"/>
        </w:rPr>
        <w:t xml:space="preserve"> </w:t>
      </w:r>
      <w:r w:rsidR="00BA6FF8" w:rsidRPr="009F019E">
        <w:rPr>
          <w:rFonts w:ascii="Times New Roman" w:hAnsi="Times New Roman" w:cs="Times New Roman"/>
          <w:sz w:val="24"/>
          <w:szCs w:val="24"/>
          <w:lang w:val="en-GB"/>
        </w:rPr>
        <w:t>Structures)</w:t>
      </w:r>
      <w:r w:rsidR="004D44A3">
        <w:rPr>
          <w:rFonts w:ascii="Times New Roman" w:hAnsi="Times New Roman" w:cs="Times New Roman"/>
          <w:sz w:val="24"/>
          <w:szCs w:val="24"/>
          <w:lang w:val="en-GB"/>
        </w:rPr>
        <w:t xml:space="preserve"> </w:t>
      </w:r>
      <w:r w:rsidR="001369C5">
        <w:rPr>
          <w:rFonts w:ascii="Times New Roman" w:hAnsi="Times New Roman" w:cs="Times New Roman"/>
          <w:sz w:val="24"/>
          <w:szCs w:val="24"/>
          <w:lang w:val="en-GB"/>
        </w:rPr>
        <w:fldChar w:fldCharType="begin"/>
      </w:r>
      <w:r w:rsidR="001369C5">
        <w:rPr>
          <w:rFonts w:ascii="Times New Roman" w:hAnsi="Times New Roman" w:cs="Times New Roman"/>
          <w:sz w:val="24"/>
          <w:szCs w:val="24"/>
          <w:lang w:val="en-GB"/>
        </w:rPr>
        <w:instrText xml:space="preserve"> REF _Ref156478147 \r \h </w:instrText>
      </w:r>
      <w:r w:rsidR="001369C5">
        <w:rPr>
          <w:rFonts w:ascii="Times New Roman" w:hAnsi="Times New Roman" w:cs="Times New Roman"/>
          <w:sz w:val="24"/>
          <w:szCs w:val="24"/>
          <w:lang w:val="en-GB"/>
        </w:rPr>
      </w:r>
      <w:r w:rsidR="001369C5">
        <w:rPr>
          <w:rFonts w:ascii="Times New Roman" w:hAnsi="Times New Roman" w:cs="Times New Roman"/>
          <w:sz w:val="24"/>
          <w:szCs w:val="24"/>
          <w:lang w:val="en-GB"/>
        </w:rPr>
        <w:fldChar w:fldCharType="separate"/>
      </w:r>
      <w:r w:rsidR="001369C5">
        <w:rPr>
          <w:rFonts w:ascii="Times New Roman" w:hAnsi="Times New Roman" w:cs="Times New Roman"/>
          <w:sz w:val="24"/>
          <w:szCs w:val="24"/>
          <w:lang w:val="en-GB"/>
        </w:rPr>
        <w:t>[11]</w:t>
      </w:r>
      <w:r w:rsidR="001369C5">
        <w:rPr>
          <w:rFonts w:ascii="Times New Roman" w:hAnsi="Times New Roman" w:cs="Times New Roman"/>
          <w:sz w:val="24"/>
          <w:szCs w:val="24"/>
          <w:lang w:val="en-GB"/>
        </w:rPr>
        <w:fldChar w:fldCharType="end"/>
      </w:r>
      <w:r w:rsidR="00BA6FF8" w:rsidRPr="009F019E">
        <w:rPr>
          <w:rFonts w:ascii="Times New Roman" w:hAnsi="Times New Roman" w:cs="Times New Roman"/>
          <w:sz w:val="24"/>
          <w:szCs w:val="24"/>
          <w:lang w:val="en-GB"/>
        </w:rPr>
        <w:t xml:space="preserve"> specifies the frequencies of material testing for civil</w:t>
      </w:r>
      <w:r w:rsidR="004D44A3">
        <w:rPr>
          <w:rFonts w:ascii="Times New Roman" w:hAnsi="Times New Roman" w:cs="Times New Roman"/>
          <w:sz w:val="24"/>
          <w:szCs w:val="24"/>
          <w:lang w:val="en-GB"/>
        </w:rPr>
        <w:t xml:space="preserve"> </w:t>
      </w:r>
      <w:r w:rsidR="00BA6FF8" w:rsidRPr="009F019E">
        <w:rPr>
          <w:rFonts w:ascii="Times New Roman" w:hAnsi="Times New Roman" w:cs="Times New Roman"/>
          <w:sz w:val="24"/>
          <w:szCs w:val="24"/>
          <w:lang w:val="en-GB"/>
        </w:rPr>
        <w:t>structures. The required tests are performed in an accredited</w:t>
      </w:r>
      <w:r w:rsidR="004D44A3">
        <w:rPr>
          <w:rFonts w:ascii="Times New Roman" w:hAnsi="Times New Roman" w:cs="Times New Roman"/>
          <w:sz w:val="24"/>
          <w:szCs w:val="24"/>
          <w:lang w:val="en-GB"/>
        </w:rPr>
        <w:t xml:space="preserve"> </w:t>
      </w:r>
      <w:r w:rsidR="00BA6FF8" w:rsidRPr="009F019E">
        <w:rPr>
          <w:rFonts w:ascii="Times New Roman" w:hAnsi="Times New Roman" w:cs="Times New Roman"/>
          <w:sz w:val="24"/>
          <w:szCs w:val="24"/>
          <w:lang w:val="en-GB"/>
        </w:rPr>
        <w:t xml:space="preserve">laboratory by </w:t>
      </w:r>
      <w:r w:rsidR="004D44A3">
        <w:rPr>
          <w:rFonts w:ascii="Times New Roman" w:hAnsi="Times New Roman" w:cs="Times New Roman"/>
          <w:sz w:val="24"/>
          <w:szCs w:val="24"/>
          <w:lang w:val="en-GB"/>
        </w:rPr>
        <w:t>a</w:t>
      </w:r>
      <w:r w:rsidR="00BA6FF8" w:rsidRPr="009F019E">
        <w:rPr>
          <w:rFonts w:ascii="Times New Roman" w:hAnsi="Times New Roman" w:cs="Times New Roman"/>
          <w:sz w:val="24"/>
          <w:szCs w:val="24"/>
          <w:lang w:val="en-GB"/>
        </w:rPr>
        <w:t xml:space="preserve"> contractor. In the case of the reactor building</w:t>
      </w:r>
      <w:r w:rsidR="00C12BAC" w:rsidRPr="009F019E">
        <w:rPr>
          <w:rFonts w:ascii="Times New Roman" w:hAnsi="Times New Roman" w:cs="Times New Roman"/>
          <w:sz w:val="24"/>
          <w:szCs w:val="24"/>
          <w:lang w:val="en-GB"/>
        </w:rPr>
        <w:t xml:space="preserve"> </w:t>
      </w:r>
      <w:r w:rsidR="00BA6FF8" w:rsidRPr="009F019E">
        <w:rPr>
          <w:rFonts w:ascii="Times New Roman" w:hAnsi="Times New Roman" w:cs="Times New Roman"/>
          <w:sz w:val="24"/>
          <w:szCs w:val="24"/>
          <w:lang w:val="en-GB"/>
        </w:rPr>
        <w:t>where periodic sampling through drilling is not foreseen or specified</w:t>
      </w:r>
      <w:r w:rsidR="009769C3" w:rsidRPr="009F019E">
        <w:rPr>
          <w:rFonts w:ascii="Times New Roman" w:hAnsi="Times New Roman" w:cs="Times New Roman"/>
          <w:sz w:val="24"/>
          <w:szCs w:val="24"/>
          <w:lang w:val="en-GB"/>
        </w:rPr>
        <w:t xml:space="preserve">, </w:t>
      </w:r>
      <w:r w:rsidR="00BA6FF8" w:rsidRPr="009F019E">
        <w:rPr>
          <w:rFonts w:ascii="Times New Roman" w:hAnsi="Times New Roman" w:cs="Times New Roman"/>
          <w:sz w:val="24"/>
          <w:szCs w:val="24"/>
          <w:lang w:val="en-GB"/>
        </w:rPr>
        <w:t>the concrete samples are taken</w:t>
      </w:r>
      <w:r w:rsidR="00C12BAC" w:rsidRPr="009F019E">
        <w:rPr>
          <w:rFonts w:ascii="Times New Roman" w:hAnsi="Times New Roman" w:cs="Times New Roman"/>
          <w:sz w:val="24"/>
          <w:szCs w:val="24"/>
          <w:lang w:val="en-GB"/>
        </w:rPr>
        <w:t xml:space="preserve"> </w:t>
      </w:r>
      <w:r w:rsidR="00BA6FF8" w:rsidRPr="009F019E">
        <w:rPr>
          <w:rFonts w:ascii="Times New Roman" w:hAnsi="Times New Roman" w:cs="Times New Roman"/>
          <w:sz w:val="24"/>
          <w:szCs w:val="24"/>
          <w:lang w:val="en-GB"/>
        </w:rPr>
        <w:t>opportunistically when modifications (</w:t>
      </w:r>
      <w:r w:rsidR="00116CA9" w:rsidRPr="009F019E">
        <w:rPr>
          <w:rFonts w:ascii="Times New Roman" w:hAnsi="Times New Roman" w:cs="Times New Roman"/>
          <w:sz w:val="24"/>
          <w:szCs w:val="24"/>
          <w:lang w:val="en-GB"/>
        </w:rPr>
        <w:t>e.g.,</w:t>
      </w:r>
      <w:r w:rsidR="00BA6FF8" w:rsidRPr="009F019E">
        <w:rPr>
          <w:rFonts w:ascii="Times New Roman" w:hAnsi="Times New Roman" w:cs="Times New Roman"/>
          <w:sz w:val="24"/>
          <w:szCs w:val="24"/>
          <w:lang w:val="en-GB"/>
        </w:rPr>
        <w:t xml:space="preserve"> new penetrations) are being implemented.</w:t>
      </w:r>
    </w:p>
    <w:p w14:paraId="6F1C76B0" w14:textId="77777777" w:rsidR="00116CA9" w:rsidRPr="00116CA9" w:rsidRDefault="00116CA9" w:rsidP="001C21C4">
      <w:pPr>
        <w:autoSpaceDE w:val="0"/>
        <w:autoSpaceDN w:val="0"/>
        <w:adjustRightInd w:val="0"/>
        <w:spacing w:before="120" w:after="120" w:line="240" w:lineRule="auto"/>
        <w:jc w:val="both"/>
        <w:rPr>
          <w:rFonts w:ascii="Times New Roman" w:hAnsi="Times New Roman" w:cs="Times New Roman"/>
          <w:sz w:val="24"/>
          <w:szCs w:val="24"/>
          <w:lang w:val="en-GB"/>
        </w:rPr>
      </w:pPr>
    </w:p>
    <w:p w14:paraId="3BF92ED4" w14:textId="346AA202" w:rsidR="004E02A7" w:rsidRPr="009F019E" w:rsidRDefault="004E02A7" w:rsidP="009F019E">
      <w:pPr>
        <w:pStyle w:val="Body"/>
        <w:numPr>
          <w:ilvl w:val="0"/>
          <w:numId w:val="2"/>
        </w:numPr>
        <w:jc w:val="both"/>
        <w:rPr>
          <w:rFonts w:ascii="Times New Roman" w:hAnsi="Times New Roman"/>
          <w:b/>
          <w:i/>
          <w:sz w:val="24"/>
          <w:szCs w:val="24"/>
          <w:lang w:val="en-GB"/>
        </w:rPr>
      </w:pPr>
      <w:r w:rsidRPr="009F019E">
        <w:rPr>
          <w:rFonts w:ascii="Times New Roman" w:hAnsi="Times New Roman"/>
          <w:b/>
          <w:i/>
          <w:sz w:val="24"/>
          <w:szCs w:val="24"/>
          <w:lang w:val="en-GB"/>
        </w:rPr>
        <w:t>Monitoring and</w:t>
      </w:r>
      <w:r w:rsidR="00DE050A">
        <w:rPr>
          <w:rFonts w:ascii="Times New Roman" w:hAnsi="Times New Roman"/>
          <w:b/>
          <w:i/>
          <w:sz w:val="24"/>
          <w:szCs w:val="24"/>
          <w:lang w:val="en-GB"/>
        </w:rPr>
        <w:t xml:space="preserve"> analysis of </w:t>
      </w:r>
      <w:r w:rsidRPr="009F019E">
        <w:rPr>
          <w:rFonts w:ascii="Times New Roman" w:hAnsi="Times New Roman"/>
          <w:b/>
          <w:i/>
          <w:sz w:val="24"/>
          <w:szCs w:val="24"/>
          <w:lang w:val="en-GB"/>
        </w:rPr>
        <w:t>trend</w:t>
      </w:r>
      <w:r w:rsidR="00DE050A">
        <w:rPr>
          <w:rFonts w:ascii="Times New Roman" w:hAnsi="Times New Roman"/>
          <w:b/>
          <w:i/>
          <w:sz w:val="24"/>
          <w:szCs w:val="24"/>
          <w:lang w:val="en-GB"/>
        </w:rPr>
        <w:t>s for</w:t>
      </w:r>
      <w:r w:rsidRPr="009F019E">
        <w:rPr>
          <w:rFonts w:ascii="Times New Roman" w:hAnsi="Times New Roman"/>
          <w:b/>
          <w:i/>
          <w:sz w:val="24"/>
          <w:szCs w:val="24"/>
          <w:lang w:val="en-GB"/>
        </w:rPr>
        <w:t xml:space="preserve"> ageing effects:</w:t>
      </w:r>
    </w:p>
    <w:p w14:paraId="618650F5" w14:textId="77777777" w:rsidR="004A2621" w:rsidRPr="009F019E" w:rsidRDefault="005D68CA" w:rsidP="009F019E">
      <w:pPr>
        <w:autoSpaceDE w:val="0"/>
        <w:autoSpaceDN w:val="0"/>
        <w:adjustRightInd w:val="0"/>
        <w:spacing w:before="120" w:after="120" w:line="240" w:lineRule="auto"/>
        <w:jc w:val="both"/>
        <w:rPr>
          <w:rFonts w:ascii="Times New Roman" w:hAnsi="Times New Roman" w:cs="Times New Roman"/>
          <w:sz w:val="24"/>
          <w:szCs w:val="24"/>
          <w:lang w:val="en-GB"/>
        </w:rPr>
      </w:pPr>
      <w:r w:rsidRPr="009F019E">
        <w:rPr>
          <w:rFonts w:ascii="Times New Roman" w:hAnsi="Times New Roman" w:cs="Times New Roman"/>
          <w:sz w:val="24"/>
          <w:szCs w:val="24"/>
          <w:lang w:val="en-GB"/>
        </w:rPr>
        <w:t>Most inaccessible structures are only inspected</w:t>
      </w:r>
      <w:r w:rsidR="00645C49" w:rsidRPr="009F019E">
        <w:rPr>
          <w:rFonts w:ascii="Times New Roman" w:hAnsi="Times New Roman" w:cs="Times New Roman"/>
          <w:sz w:val="24"/>
          <w:szCs w:val="24"/>
          <w:lang w:val="en-GB"/>
        </w:rPr>
        <w:t xml:space="preserve"> opportunistically. The</w:t>
      </w:r>
      <w:r w:rsidR="004A2621" w:rsidRPr="009F019E">
        <w:rPr>
          <w:rFonts w:ascii="Times New Roman" w:hAnsi="Times New Roman" w:cs="Times New Roman"/>
          <w:sz w:val="24"/>
          <w:szCs w:val="24"/>
          <w:lang w:val="en-GB"/>
        </w:rPr>
        <w:t xml:space="preserve"> primary degradation factor that has produced degradation in inaccessible areas like metal liners of reinforced concrete and steel containments has been corrosion due to water presence,</w:t>
      </w:r>
      <w:r w:rsidR="00A93536" w:rsidRPr="009F019E">
        <w:rPr>
          <w:rFonts w:ascii="Times New Roman" w:hAnsi="Times New Roman" w:cs="Times New Roman"/>
          <w:sz w:val="24"/>
          <w:szCs w:val="24"/>
          <w:lang w:val="en-GB"/>
        </w:rPr>
        <w:t xml:space="preserve"> in some cases in the form of boric acid. Water in inaccessible areas leading to degradation of coatings and corrosion of steel liners of reinforced concrete and steel containments has been an ageing concern.</w:t>
      </w:r>
    </w:p>
    <w:p w14:paraId="78DCADF4" w14:textId="60685C67" w:rsidR="006F11A4" w:rsidRPr="009F019E" w:rsidRDefault="00A93536" w:rsidP="009F019E">
      <w:pPr>
        <w:autoSpaceDE w:val="0"/>
        <w:autoSpaceDN w:val="0"/>
        <w:adjustRightInd w:val="0"/>
        <w:spacing w:before="120" w:after="120" w:line="240" w:lineRule="auto"/>
        <w:jc w:val="both"/>
        <w:rPr>
          <w:rFonts w:ascii="Times New Roman" w:hAnsi="Times New Roman" w:cs="Times New Roman"/>
          <w:sz w:val="24"/>
          <w:szCs w:val="24"/>
          <w:lang w:val="en-GB"/>
        </w:rPr>
      </w:pPr>
      <w:r w:rsidRPr="009F019E">
        <w:rPr>
          <w:rFonts w:ascii="Times New Roman" w:hAnsi="Times New Roman" w:cs="Times New Roman"/>
          <w:sz w:val="24"/>
          <w:szCs w:val="24"/>
          <w:lang w:val="en-GB"/>
        </w:rPr>
        <w:t>Visual examinations cannot inspect inaccessible areas that may be vulnerable to corrosion such as portions of the liner embedded in concrete.</w:t>
      </w:r>
      <w:r w:rsidR="00116CA9">
        <w:rPr>
          <w:rFonts w:ascii="Times New Roman" w:hAnsi="Times New Roman" w:cs="Times New Roman"/>
          <w:sz w:val="24"/>
          <w:szCs w:val="24"/>
          <w:lang w:val="en-GB"/>
        </w:rPr>
        <w:t xml:space="preserve"> </w:t>
      </w:r>
      <w:r w:rsidRPr="009F019E">
        <w:rPr>
          <w:rFonts w:ascii="Times New Roman" w:hAnsi="Times New Roman" w:cs="Times New Roman"/>
          <w:sz w:val="24"/>
          <w:szCs w:val="24"/>
          <w:lang w:val="en-GB"/>
        </w:rPr>
        <w:t>Improved routine and in-depth examination techniques, such as non-contact NDT, embedded wireless sensors and NDT techniques with higher penetration, can support inspection of inaccessible structures. Moreover, optical aids, such as fiberscopes and borescopes, allow inspection of inaccessible regions.</w:t>
      </w:r>
      <w:r w:rsidR="00116CA9">
        <w:rPr>
          <w:rFonts w:ascii="Times New Roman" w:hAnsi="Times New Roman" w:cs="Times New Roman"/>
          <w:sz w:val="24"/>
          <w:szCs w:val="24"/>
          <w:lang w:val="en-GB"/>
        </w:rPr>
        <w:t xml:space="preserve"> </w:t>
      </w:r>
      <w:r w:rsidRPr="009F019E">
        <w:rPr>
          <w:rFonts w:ascii="Times New Roman" w:hAnsi="Times New Roman" w:cs="Times New Roman"/>
          <w:sz w:val="24"/>
          <w:szCs w:val="24"/>
          <w:lang w:val="en-GB"/>
        </w:rPr>
        <w:t xml:space="preserve">Optical aid selection </w:t>
      </w:r>
      <w:r w:rsidRPr="009F019E">
        <w:rPr>
          <w:rFonts w:ascii="Times New Roman" w:hAnsi="Times New Roman" w:cs="Times New Roman"/>
          <w:sz w:val="24"/>
          <w:szCs w:val="24"/>
          <w:lang w:val="en-GB"/>
        </w:rPr>
        <w:lastRenderedPageBreak/>
        <w:t xml:space="preserve">depends on factors such as object geometry and access, expected defect size and resolution requirements. Video cameras can be used to record current conditions for future </w:t>
      </w:r>
      <w:r w:rsidRPr="001369C5">
        <w:rPr>
          <w:rFonts w:ascii="Times New Roman" w:hAnsi="Times New Roman" w:cs="Times New Roman"/>
          <w:sz w:val="24"/>
          <w:szCs w:val="24"/>
          <w:lang w:val="en-GB"/>
        </w:rPr>
        <w:t>reference [2].</w:t>
      </w:r>
    </w:p>
    <w:p w14:paraId="450A5982" w14:textId="624F6F7D" w:rsidR="00A11A41" w:rsidRPr="009F019E" w:rsidRDefault="00A93536" w:rsidP="009F019E">
      <w:pPr>
        <w:autoSpaceDE w:val="0"/>
        <w:autoSpaceDN w:val="0"/>
        <w:adjustRightInd w:val="0"/>
        <w:spacing w:before="120" w:after="120" w:line="240" w:lineRule="auto"/>
        <w:jc w:val="both"/>
        <w:rPr>
          <w:rFonts w:ascii="Times New Roman" w:hAnsi="Times New Roman" w:cs="Times New Roman"/>
          <w:sz w:val="24"/>
          <w:szCs w:val="24"/>
          <w:lang w:val="en-GB"/>
        </w:rPr>
      </w:pPr>
      <w:r w:rsidRPr="009F019E">
        <w:rPr>
          <w:rFonts w:ascii="Times New Roman" w:hAnsi="Times New Roman" w:cs="Times New Roman"/>
          <w:sz w:val="24"/>
          <w:szCs w:val="24"/>
          <w:lang w:val="en-GB"/>
        </w:rPr>
        <w:t xml:space="preserve">Groundwater chemistry (pH, chlorides, and </w:t>
      </w:r>
      <w:r w:rsidR="00C471EB" w:rsidRPr="009F019E">
        <w:rPr>
          <w:rFonts w:ascii="Times New Roman" w:hAnsi="Times New Roman" w:cs="Times New Roman"/>
          <w:sz w:val="24"/>
          <w:szCs w:val="24"/>
          <w:lang w:val="en-GB"/>
        </w:rPr>
        <w:t>sulphates</w:t>
      </w:r>
      <w:r w:rsidRPr="009F019E">
        <w:rPr>
          <w:rFonts w:ascii="Times New Roman" w:hAnsi="Times New Roman" w:cs="Times New Roman"/>
          <w:sz w:val="24"/>
          <w:szCs w:val="24"/>
          <w:lang w:val="en-GB"/>
        </w:rPr>
        <w:t xml:space="preserve">) </w:t>
      </w:r>
      <w:r w:rsidR="00C471EB">
        <w:rPr>
          <w:rFonts w:ascii="Times New Roman" w:hAnsi="Times New Roman" w:cs="Times New Roman"/>
          <w:sz w:val="24"/>
          <w:szCs w:val="24"/>
          <w:lang w:val="en-GB"/>
        </w:rPr>
        <w:t>is</w:t>
      </w:r>
      <w:r w:rsidRPr="009F019E">
        <w:rPr>
          <w:rFonts w:ascii="Times New Roman" w:hAnsi="Times New Roman" w:cs="Times New Roman"/>
          <w:sz w:val="24"/>
          <w:szCs w:val="24"/>
          <w:lang w:val="en-GB"/>
        </w:rPr>
        <w:t xml:space="preserve"> monitored periodically to assess its impact, if any, on below grade concrete structures.</w:t>
      </w:r>
      <w:r w:rsidR="00C471EB">
        <w:rPr>
          <w:rFonts w:ascii="Times New Roman" w:hAnsi="Times New Roman" w:cs="Times New Roman"/>
          <w:sz w:val="24"/>
          <w:szCs w:val="24"/>
          <w:lang w:val="en-GB"/>
        </w:rPr>
        <w:t xml:space="preserve"> </w:t>
      </w:r>
      <w:r w:rsidRPr="009F019E">
        <w:rPr>
          <w:rFonts w:ascii="Times New Roman" w:hAnsi="Times New Roman" w:cs="Times New Roman"/>
          <w:sz w:val="24"/>
          <w:szCs w:val="24"/>
          <w:lang w:val="en-GB"/>
        </w:rPr>
        <w:t xml:space="preserve">For plants with aggressive groundwater/soil and/or where the concrete structural elements have experienced degradation, a plant-specific AMP accounting for the extent of the degradation experienced is implemented to manage the concrete ageing during </w:t>
      </w:r>
      <w:r w:rsidR="00C471EB">
        <w:rPr>
          <w:rFonts w:ascii="Times New Roman" w:hAnsi="Times New Roman" w:cs="Times New Roman"/>
          <w:sz w:val="24"/>
          <w:szCs w:val="24"/>
          <w:lang w:val="en-GB"/>
        </w:rPr>
        <w:t xml:space="preserve">the </w:t>
      </w:r>
      <w:r w:rsidRPr="009F019E">
        <w:rPr>
          <w:rFonts w:ascii="Times New Roman" w:hAnsi="Times New Roman" w:cs="Times New Roman"/>
          <w:sz w:val="24"/>
          <w:szCs w:val="24"/>
          <w:lang w:val="en-GB"/>
        </w:rPr>
        <w:t>intended period of operation.</w:t>
      </w:r>
      <w:r w:rsidR="00C471EB">
        <w:rPr>
          <w:rFonts w:ascii="Times New Roman" w:hAnsi="Times New Roman" w:cs="Times New Roman"/>
          <w:sz w:val="24"/>
          <w:szCs w:val="24"/>
          <w:lang w:val="en-GB"/>
        </w:rPr>
        <w:t xml:space="preserve"> </w:t>
      </w:r>
      <w:r w:rsidRPr="009F019E">
        <w:rPr>
          <w:rFonts w:ascii="Times New Roman" w:hAnsi="Times New Roman" w:cs="Times New Roman"/>
          <w:sz w:val="24"/>
          <w:szCs w:val="24"/>
          <w:lang w:val="en-GB"/>
        </w:rPr>
        <w:t>Codes and standards in each member state may have different criteria for classifying the groundwater/soil as aggressive. However, in absence of any other criteria, groundwater/soil with pH &lt; 5.5</w:t>
      </w:r>
      <w:r w:rsidR="00FE7D57" w:rsidRPr="009F019E">
        <w:rPr>
          <w:rFonts w:ascii="Times New Roman" w:hAnsi="Times New Roman" w:cs="Times New Roman"/>
          <w:sz w:val="24"/>
          <w:szCs w:val="24"/>
          <w:lang w:val="en-GB"/>
        </w:rPr>
        <w:t>,</w:t>
      </w:r>
      <w:r w:rsidRPr="009F019E">
        <w:rPr>
          <w:rFonts w:ascii="Times New Roman" w:hAnsi="Times New Roman" w:cs="Times New Roman"/>
          <w:sz w:val="24"/>
          <w:szCs w:val="24"/>
          <w:lang w:val="en-GB"/>
        </w:rPr>
        <w:t xml:space="preserve"> chlorides &gt;500 ppm or </w:t>
      </w:r>
      <w:r w:rsidR="006D62BB" w:rsidRPr="009F019E">
        <w:rPr>
          <w:rFonts w:ascii="Times New Roman" w:hAnsi="Times New Roman" w:cs="Times New Roman"/>
          <w:sz w:val="24"/>
          <w:szCs w:val="24"/>
          <w:lang w:val="en-GB"/>
        </w:rPr>
        <w:t>sulphates</w:t>
      </w:r>
      <w:r w:rsidRPr="009F019E">
        <w:rPr>
          <w:rFonts w:ascii="Times New Roman" w:hAnsi="Times New Roman" w:cs="Times New Roman"/>
          <w:sz w:val="24"/>
          <w:szCs w:val="24"/>
          <w:lang w:val="en-GB"/>
        </w:rPr>
        <w:t xml:space="preserve"> &gt;1500 ppm can be designated as aggressive.</w:t>
      </w:r>
    </w:p>
    <w:p w14:paraId="3918B169" w14:textId="09992AF0" w:rsidR="00C52874" w:rsidRDefault="00C52874" w:rsidP="006D62BB">
      <w:pPr>
        <w:autoSpaceDE w:val="0"/>
        <w:autoSpaceDN w:val="0"/>
        <w:adjustRightInd w:val="0"/>
        <w:spacing w:before="120" w:after="120" w:line="240" w:lineRule="auto"/>
        <w:jc w:val="both"/>
        <w:rPr>
          <w:rFonts w:ascii="Times New Roman" w:hAnsi="Times New Roman"/>
          <w:sz w:val="24"/>
          <w:lang w:val="en-GB"/>
        </w:rPr>
      </w:pPr>
      <w:r w:rsidRPr="009F019E">
        <w:rPr>
          <w:rFonts w:ascii="Times New Roman" w:hAnsi="Times New Roman"/>
          <w:sz w:val="24"/>
          <w:lang w:val="en-GB"/>
        </w:rPr>
        <w:t xml:space="preserve">A method to monitor the deformation of </w:t>
      </w:r>
      <w:r w:rsidR="00FE7D57" w:rsidRPr="009F019E">
        <w:rPr>
          <w:rFonts w:ascii="Times New Roman" w:hAnsi="Times New Roman"/>
          <w:sz w:val="24"/>
          <w:lang w:val="en-GB"/>
        </w:rPr>
        <w:t>a</w:t>
      </w:r>
      <w:r w:rsidR="003419E6" w:rsidRPr="009F019E">
        <w:rPr>
          <w:rFonts w:ascii="Times New Roman" w:hAnsi="Times New Roman"/>
          <w:sz w:val="24"/>
          <w:lang w:val="en-GB"/>
        </w:rPr>
        <w:t xml:space="preserve">lkali </w:t>
      </w:r>
      <w:r w:rsidR="00FE7D57" w:rsidRPr="009F019E">
        <w:rPr>
          <w:rFonts w:ascii="Times New Roman" w:hAnsi="Times New Roman"/>
          <w:sz w:val="24"/>
          <w:lang w:val="en-GB"/>
        </w:rPr>
        <w:t>s</w:t>
      </w:r>
      <w:r w:rsidR="003419E6" w:rsidRPr="009F019E">
        <w:rPr>
          <w:rFonts w:ascii="Times New Roman" w:hAnsi="Times New Roman"/>
          <w:sz w:val="24"/>
          <w:lang w:val="en-GB"/>
        </w:rPr>
        <w:t xml:space="preserve">ilica </w:t>
      </w:r>
      <w:r w:rsidR="00FE7D57" w:rsidRPr="009F019E">
        <w:rPr>
          <w:rFonts w:ascii="Times New Roman" w:hAnsi="Times New Roman"/>
          <w:sz w:val="24"/>
          <w:lang w:val="en-GB"/>
        </w:rPr>
        <w:t>r</w:t>
      </w:r>
      <w:r w:rsidR="003419E6" w:rsidRPr="009F019E">
        <w:rPr>
          <w:rFonts w:ascii="Times New Roman" w:hAnsi="Times New Roman"/>
          <w:sz w:val="24"/>
          <w:lang w:val="en-GB"/>
        </w:rPr>
        <w:t>eaction (</w:t>
      </w:r>
      <w:r w:rsidRPr="009F019E">
        <w:rPr>
          <w:rFonts w:ascii="Times New Roman" w:hAnsi="Times New Roman"/>
          <w:sz w:val="24"/>
          <w:lang w:val="en-GB"/>
        </w:rPr>
        <w:t>ASR</w:t>
      </w:r>
      <w:r w:rsidR="003419E6" w:rsidRPr="009F019E">
        <w:rPr>
          <w:rFonts w:ascii="Times New Roman" w:hAnsi="Times New Roman"/>
          <w:sz w:val="24"/>
          <w:lang w:val="en-GB"/>
        </w:rPr>
        <w:t>)</w:t>
      </w:r>
      <w:r w:rsidRPr="009F019E">
        <w:rPr>
          <w:rFonts w:ascii="Times New Roman" w:hAnsi="Times New Roman"/>
          <w:sz w:val="24"/>
          <w:lang w:val="en-GB"/>
        </w:rPr>
        <w:t xml:space="preserve"> affected structures is to attach sensors. In many cases, monitoring the alignment of equipment attached to the surface can be an effective strategy for areas that may be inaccessible and when sensors cannot be attached.</w:t>
      </w:r>
    </w:p>
    <w:p w14:paraId="6A817B9D" w14:textId="77777777" w:rsidR="002C3959" w:rsidRPr="009F019E" w:rsidRDefault="002C3959" w:rsidP="006D62BB">
      <w:pPr>
        <w:autoSpaceDE w:val="0"/>
        <w:autoSpaceDN w:val="0"/>
        <w:adjustRightInd w:val="0"/>
        <w:spacing w:before="120" w:after="120" w:line="240" w:lineRule="auto"/>
        <w:jc w:val="both"/>
        <w:rPr>
          <w:rFonts w:ascii="Times New Roman" w:hAnsi="Times New Roman" w:cs="Times New Roman"/>
          <w:sz w:val="24"/>
          <w:szCs w:val="24"/>
          <w:lang w:val="en-GB"/>
        </w:rPr>
      </w:pPr>
    </w:p>
    <w:p w14:paraId="035AD32D" w14:textId="30D13BAE" w:rsidR="004E02A7" w:rsidRPr="009F019E" w:rsidRDefault="00A93536" w:rsidP="009F019E">
      <w:pPr>
        <w:pStyle w:val="Body"/>
        <w:numPr>
          <w:ilvl w:val="0"/>
          <w:numId w:val="2"/>
        </w:numPr>
        <w:jc w:val="both"/>
        <w:rPr>
          <w:rFonts w:ascii="Times New Roman" w:hAnsi="Times New Roman"/>
          <w:b/>
          <w:i/>
          <w:sz w:val="24"/>
          <w:szCs w:val="24"/>
          <w:lang w:val="en-GB"/>
        </w:rPr>
      </w:pPr>
      <w:r w:rsidRPr="009F019E">
        <w:rPr>
          <w:rFonts w:ascii="Times New Roman" w:hAnsi="Times New Roman"/>
          <w:b/>
          <w:i/>
          <w:sz w:val="24"/>
          <w:szCs w:val="24"/>
          <w:lang w:val="en-GB"/>
        </w:rPr>
        <w:t>Mitigati</w:t>
      </w:r>
      <w:r w:rsidR="00DE050A">
        <w:rPr>
          <w:rFonts w:ascii="Times New Roman" w:hAnsi="Times New Roman"/>
          <w:b/>
          <w:i/>
          <w:sz w:val="24"/>
          <w:szCs w:val="24"/>
          <w:lang w:val="en-GB"/>
        </w:rPr>
        <w:t xml:space="preserve">on of </w:t>
      </w:r>
      <w:r w:rsidRPr="009F019E">
        <w:rPr>
          <w:rFonts w:ascii="Times New Roman" w:hAnsi="Times New Roman"/>
          <w:b/>
          <w:i/>
          <w:sz w:val="24"/>
          <w:szCs w:val="24"/>
          <w:lang w:val="en-GB"/>
        </w:rPr>
        <w:t>ageing effects:</w:t>
      </w:r>
    </w:p>
    <w:p w14:paraId="4E642A82" w14:textId="5B122B0E" w:rsidR="004E02A7" w:rsidRDefault="00A93536" w:rsidP="009F019E">
      <w:pPr>
        <w:autoSpaceDE w:val="0"/>
        <w:autoSpaceDN w:val="0"/>
        <w:adjustRightInd w:val="0"/>
        <w:spacing w:before="120" w:after="120" w:line="240" w:lineRule="auto"/>
        <w:jc w:val="both"/>
        <w:rPr>
          <w:rFonts w:ascii="Times New Roman" w:hAnsi="Times New Roman" w:cs="Times New Roman"/>
          <w:sz w:val="24"/>
          <w:szCs w:val="24"/>
          <w:lang w:val="en-GB"/>
        </w:rPr>
      </w:pPr>
      <w:r w:rsidRPr="009F019E">
        <w:rPr>
          <w:rFonts w:ascii="Times New Roman" w:hAnsi="Times New Roman" w:cs="Times New Roman"/>
          <w:sz w:val="24"/>
          <w:szCs w:val="24"/>
          <w:lang w:val="en-GB"/>
        </w:rPr>
        <w:t>This AMP is a condition-monitoring programme and neither general nor specific recommendations are provided to mitigate ageing effects. However, if the extent of degradation observed or detected exceeds the acceptance criteria, plant specific actions can be identified based on detailed monitoring and trending, and structural evaluation</w:t>
      </w:r>
      <w:r w:rsidR="002C3959">
        <w:rPr>
          <w:rFonts w:ascii="Times New Roman" w:hAnsi="Times New Roman" w:cs="Times New Roman"/>
          <w:sz w:val="24"/>
          <w:szCs w:val="24"/>
          <w:lang w:val="en-GB"/>
        </w:rPr>
        <w:t>,</w:t>
      </w:r>
      <w:r w:rsidRPr="009F019E">
        <w:rPr>
          <w:rFonts w:ascii="Times New Roman" w:hAnsi="Times New Roman" w:cs="Times New Roman"/>
          <w:sz w:val="24"/>
          <w:szCs w:val="24"/>
          <w:lang w:val="en-GB"/>
        </w:rPr>
        <w:t xml:space="preserve"> to mitigate the root cause or source of degradation</w:t>
      </w:r>
      <w:r w:rsidR="00F44A60" w:rsidRPr="009F019E">
        <w:rPr>
          <w:rFonts w:ascii="Times New Roman" w:hAnsi="Times New Roman" w:cs="Times New Roman"/>
          <w:sz w:val="24"/>
          <w:szCs w:val="24"/>
          <w:lang w:val="en-GB"/>
        </w:rPr>
        <w:t>,</w:t>
      </w:r>
      <w:r w:rsidRPr="009F019E">
        <w:rPr>
          <w:rFonts w:ascii="Times New Roman" w:hAnsi="Times New Roman" w:cs="Times New Roman"/>
          <w:sz w:val="24"/>
          <w:szCs w:val="24"/>
          <w:lang w:val="en-GB"/>
        </w:rPr>
        <w:t xml:space="preserve"> and to evaluate the impact on structural performance.</w:t>
      </w:r>
    </w:p>
    <w:p w14:paraId="78F75E6D" w14:textId="77777777" w:rsidR="002C3959" w:rsidRPr="009F019E" w:rsidRDefault="002C3959" w:rsidP="009F019E">
      <w:pPr>
        <w:autoSpaceDE w:val="0"/>
        <w:autoSpaceDN w:val="0"/>
        <w:adjustRightInd w:val="0"/>
        <w:spacing w:before="120" w:after="120" w:line="240" w:lineRule="auto"/>
        <w:jc w:val="both"/>
        <w:rPr>
          <w:rFonts w:ascii="Times New Roman" w:hAnsi="Times New Roman" w:cs="Times New Roman"/>
          <w:sz w:val="24"/>
          <w:szCs w:val="24"/>
          <w:lang w:val="en-GB"/>
        </w:rPr>
      </w:pPr>
    </w:p>
    <w:p w14:paraId="16166FBE" w14:textId="77777777" w:rsidR="004E02A7" w:rsidRPr="009F019E" w:rsidRDefault="00A93536" w:rsidP="009F019E">
      <w:pPr>
        <w:pStyle w:val="Body"/>
        <w:numPr>
          <w:ilvl w:val="0"/>
          <w:numId w:val="1"/>
        </w:numPr>
        <w:tabs>
          <w:tab w:val="clear" w:pos="360"/>
        </w:tabs>
        <w:ind w:left="426" w:hanging="426"/>
        <w:jc w:val="both"/>
        <w:rPr>
          <w:rFonts w:ascii="Times New Roman" w:hAnsi="Times New Roman"/>
          <w:b/>
          <w:i/>
          <w:sz w:val="24"/>
          <w:szCs w:val="24"/>
          <w:lang w:val="en-GB"/>
        </w:rPr>
      </w:pPr>
      <w:r w:rsidRPr="009F019E">
        <w:rPr>
          <w:rFonts w:ascii="Times New Roman" w:hAnsi="Times New Roman"/>
          <w:b/>
          <w:i/>
          <w:sz w:val="24"/>
          <w:szCs w:val="24"/>
          <w:lang w:val="en-GB"/>
        </w:rPr>
        <w:tab/>
        <w:t>Acceptance criteria:</w:t>
      </w:r>
    </w:p>
    <w:p w14:paraId="75C97FA5" w14:textId="77777777" w:rsidR="00605AD8" w:rsidRPr="009F019E" w:rsidRDefault="00A93536" w:rsidP="009F019E">
      <w:pPr>
        <w:autoSpaceDE w:val="0"/>
        <w:autoSpaceDN w:val="0"/>
        <w:adjustRightInd w:val="0"/>
        <w:spacing w:before="120" w:after="120" w:line="240" w:lineRule="auto"/>
        <w:jc w:val="both"/>
        <w:rPr>
          <w:rFonts w:ascii="Times New Roman" w:hAnsi="Times New Roman" w:cs="Times New Roman"/>
          <w:sz w:val="24"/>
          <w:szCs w:val="24"/>
          <w:lang w:val="en-GB"/>
        </w:rPr>
      </w:pPr>
      <w:r w:rsidRPr="009F019E">
        <w:rPr>
          <w:rFonts w:ascii="Times New Roman" w:hAnsi="Times New Roman" w:cs="Times New Roman"/>
          <w:sz w:val="24"/>
          <w:szCs w:val="24"/>
          <w:lang w:val="en-GB"/>
        </w:rPr>
        <w:t>The acceptance criteria are derived in accordance with industry codes, standards and practice of each Member state, and design bases codes and standards, as applicable by considering industry and plant operating experience.</w:t>
      </w:r>
    </w:p>
    <w:p w14:paraId="4E32E2EA" w14:textId="456E82CF" w:rsidR="0002091E" w:rsidRPr="009F019E" w:rsidRDefault="00A93536" w:rsidP="009F019E">
      <w:pPr>
        <w:autoSpaceDE w:val="0"/>
        <w:autoSpaceDN w:val="0"/>
        <w:adjustRightInd w:val="0"/>
        <w:spacing w:before="120" w:after="120" w:line="240" w:lineRule="auto"/>
        <w:jc w:val="both"/>
        <w:rPr>
          <w:rFonts w:ascii="Times New Roman" w:hAnsi="Times New Roman" w:cs="Times New Roman"/>
          <w:sz w:val="24"/>
          <w:szCs w:val="24"/>
          <w:lang w:val="en-GB"/>
        </w:rPr>
      </w:pPr>
      <w:r w:rsidRPr="009F019E">
        <w:rPr>
          <w:rFonts w:ascii="Times New Roman" w:hAnsi="Times New Roman" w:cs="Times New Roman"/>
          <w:sz w:val="24"/>
          <w:szCs w:val="24"/>
          <w:lang w:val="en-GB"/>
        </w:rPr>
        <w:t xml:space="preserve">References </w:t>
      </w:r>
      <w:r w:rsidR="009F3678">
        <w:rPr>
          <w:rFonts w:ascii="Times New Roman" w:hAnsi="Times New Roman" w:cs="Times New Roman"/>
          <w:sz w:val="24"/>
          <w:szCs w:val="24"/>
          <w:lang w:val="en-GB"/>
        </w:rPr>
        <w:fldChar w:fldCharType="begin"/>
      </w:r>
      <w:r w:rsidR="009F3678">
        <w:rPr>
          <w:rFonts w:ascii="Times New Roman" w:hAnsi="Times New Roman" w:cs="Times New Roman"/>
          <w:sz w:val="24"/>
          <w:szCs w:val="24"/>
          <w:lang w:val="en-GB"/>
        </w:rPr>
        <w:instrText xml:space="preserve"> REF _Ref156478566 \r \h </w:instrText>
      </w:r>
      <w:r w:rsidR="009F3678">
        <w:rPr>
          <w:rFonts w:ascii="Times New Roman" w:hAnsi="Times New Roman" w:cs="Times New Roman"/>
          <w:sz w:val="24"/>
          <w:szCs w:val="24"/>
          <w:lang w:val="en-GB"/>
        </w:rPr>
      </w:r>
      <w:r w:rsidR="009F3678">
        <w:rPr>
          <w:rFonts w:ascii="Times New Roman" w:hAnsi="Times New Roman" w:cs="Times New Roman"/>
          <w:sz w:val="24"/>
          <w:szCs w:val="24"/>
          <w:lang w:val="en-GB"/>
        </w:rPr>
        <w:fldChar w:fldCharType="separate"/>
      </w:r>
      <w:r w:rsidR="009F3678">
        <w:rPr>
          <w:rFonts w:ascii="Times New Roman" w:hAnsi="Times New Roman" w:cs="Times New Roman"/>
          <w:sz w:val="24"/>
          <w:szCs w:val="24"/>
          <w:lang w:val="en-GB"/>
        </w:rPr>
        <w:t>[3]</w:t>
      </w:r>
      <w:r w:rsidR="009F3678">
        <w:rPr>
          <w:rFonts w:ascii="Times New Roman" w:hAnsi="Times New Roman" w:cs="Times New Roman"/>
          <w:sz w:val="24"/>
          <w:szCs w:val="24"/>
          <w:lang w:val="en-GB"/>
        </w:rPr>
        <w:fldChar w:fldCharType="end"/>
      </w:r>
      <w:r w:rsidR="009F3678">
        <w:rPr>
          <w:rFonts w:ascii="Times New Roman" w:hAnsi="Times New Roman" w:cs="Times New Roman"/>
          <w:sz w:val="24"/>
          <w:szCs w:val="24"/>
          <w:lang w:val="en-GB"/>
        </w:rPr>
        <w:t xml:space="preserve">, </w:t>
      </w:r>
      <w:r w:rsidR="00EC5C20">
        <w:rPr>
          <w:rFonts w:ascii="Times New Roman" w:hAnsi="Times New Roman" w:cs="Times New Roman"/>
          <w:sz w:val="24"/>
          <w:szCs w:val="24"/>
          <w:lang w:val="en-GB"/>
        </w:rPr>
        <w:fldChar w:fldCharType="begin"/>
      </w:r>
      <w:r w:rsidR="00EC5C20">
        <w:rPr>
          <w:rFonts w:ascii="Times New Roman" w:hAnsi="Times New Roman" w:cs="Times New Roman"/>
          <w:sz w:val="24"/>
          <w:szCs w:val="24"/>
          <w:lang w:val="en-GB"/>
        </w:rPr>
        <w:instrText xml:space="preserve"> REF _Ref156477952 \r \h </w:instrText>
      </w:r>
      <w:r w:rsidR="00EC5C20">
        <w:rPr>
          <w:rFonts w:ascii="Times New Roman" w:hAnsi="Times New Roman" w:cs="Times New Roman"/>
          <w:sz w:val="24"/>
          <w:szCs w:val="24"/>
          <w:lang w:val="en-GB"/>
        </w:rPr>
      </w:r>
      <w:r w:rsidR="00EC5C20">
        <w:rPr>
          <w:rFonts w:ascii="Times New Roman" w:hAnsi="Times New Roman" w:cs="Times New Roman"/>
          <w:sz w:val="24"/>
          <w:szCs w:val="24"/>
          <w:lang w:val="en-GB"/>
        </w:rPr>
        <w:fldChar w:fldCharType="separate"/>
      </w:r>
      <w:r w:rsidR="00EC5C20">
        <w:rPr>
          <w:rFonts w:ascii="Times New Roman" w:hAnsi="Times New Roman" w:cs="Times New Roman"/>
          <w:sz w:val="24"/>
          <w:szCs w:val="24"/>
          <w:lang w:val="en-GB"/>
        </w:rPr>
        <w:t>[7]</w:t>
      </w:r>
      <w:r w:rsidR="00EC5C20">
        <w:rPr>
          <w:rFonts w:ascii="Times New Roman" w:hAnsi="Times New Roman" w:cs="Times New Roman"/>
          <w:sz w:val="24"/>
          <w:szCs w:val="24"/>
          <w:lang w:val="en-GB"/>
        </w:rPr>
        <w:fldChar w:fldCharType="end"/>
      </w:r>
      <w:r w:rsidR="00CD37BB">
        <w:rPr>
          <w:rFonts w:ascii="Times New Roman" w:hAnsi="Times New Roman" w:cs="Times New Roman"/>
          <w:sz w:val="24"/>
          <w:szCs w:val="24"/>
          <w:lang w:val="en-GB"/>
        </w:rPr>
        <w:t xml:space="preserve">, </w:t>
      </w:r>
      <w:r w:rsidR="00EC5C20">
        <w:rPr>
          <w:rFonts w:ascii="Times New Roman" w:hAnsi="Times New Roman" w:cs="Times New Roman"/>
          <w:sz w:val="24"/>
          <w:szCs w:val="24"/>
          <w:lang w:val="en-GB"/>
        </w:rPr>
        <w:fldChar w:fldCharType="begin"/>
      </w:r>
      <w:r w:rsidR="00EC5C20">
        <w:rPr>
          <w:rFonts w:ascii="Times New Roman" w:hAnsi="Times New Roman" w:cs="Times New Roman"/>
          <w:sz w:val="24"/>
          <w:szCs w:val="24"/>
          <w:lang w:val="en-GB"/>
        </w:rPr>
        <w:instrText xml:space="preserve"> REF _Ref156477966 \r \h </w:instrText>
      </w:r>
      <w:r w:rsidR="00EC5C20">
        <w:rPr>
          <w:rFonts w:ascii="Times New Roman" w:hAnsi="Times New Roman" w:cs="Times New Roman"/>
          <w:sz w:val="24"/>
          <w:szCs w:val="24"/>
          <w:lang w:val="en-GB"/>
        </w:rPr>
      </w:r>
      <w:r w:rsidR="00EC5C20">
        <w:rPr>
          <w:rFonts w:ascii="Times New Roman" w:hAnsi="Times New Roman" w:cs="Times New Roman"/>
          <w:sz w:val="24"/>
          <w:szCs w:val="24"/>
          <w:lang w:val="en-GB"/>
        </w:rPr>
        <w:fldChar w:fldCharType="separate"/>
      </w:r>
      <w:r w:rsidR="00EC5C20">
        <w:rPr>
          <w:rFonts w:ascii="Times New Roman" w:hAnsi="Times New Roman" w:cs="Times New Roman"/>
          <w:sz w:val="24"/>
          <w:szCs w:val="24"/>
          <w:lang w:val="en-GB"/>
        </w:rPr>
        <w:t>[8]</w:t>
      </w:r>
      <w:r w:rsidR="00EC5C20">
        <w:rPr>
          <w:rFonts w:ascii="Times New Roman" w:hAnsi="Times New Roman" w:cs="Times New Roman"/>
          <w:sz w:val="24"/>
          <w:szCs w:val="24"/>
          <w:lang w:val="en-GB"/>
        </w:rPr>
        <w:fldChar w:fldCharType="end"/>
      </w:r>
      <w:r w:rsidR="00CD37BB">
        <w:rPr>
          <w:rFonts w:ascii="Times New Roman" w:hAnsi="Times New Roman" w:cs="Times New Roman"/>
          <w:sz w:val="24"/>
          <w:szCs w:val="24"/>
          <w:lang w:val="en-GB"/>
        </w:rPr>
        <w:t>, and</w:t>
      </w:r>
      <w:r w:rsidRPr="009F019E">
        <w:rPr>
          <w:rFonts w:ascii="Times New Roman" w:hAnsi="Times New Roman" w:cs="Times New Roman"/>
          <w:sz w:val="24"/>
          <w:szCs w:val="24"/>
          <w:lang w:val="en-GB"/>
        </w:rPr>
        <w:t xml:space="preserve"> </w:t>
      </w:r>
      <w:r w:rsidR="00CD37BB">
        <w:rPr>
          <w:rFonts w:ascii="Times New Roman" w:hAnsi="Times New Roman" w:cs="Times New Roman"/>
          <w:sz w:val="24"/>
          <w:szCs w:val="24"/>
          <w:lang w:val="en-GB"/>
        </w:rPr>
        <w:fldChar w:fldCharType="begin"/>
      </w:r>
      <w:r w:rsidR="00CD37BB">
        <w:rPr>
          <w:rFonts w:ascii="Times New Roman" w:hAnsi="Times New Roman" w:cs="Times New Roman"/>
          <w:sz w:val="24"/>
          <w:szCs w:val="24"/>
          <w:lang w:val="en-GB"/>
        </w:rPr>
        <w:instrText xml:space="preserve"> REF _Ref156478755 \r \h </w:instrText>
      </w:r>
      <w:r w:rsidR="00CD37BB">
        <w:rPr>
          <w:rFonts w:ascii="Times New Roman" w:hAnsi="Times New Roman" w:cs="Times New Roman"/>
          <w:sz w:val="24"/>
          <w:szCs w:val="24"/>
          <w:lang w:val="en-GB"/>
        </w:rPr>
      </w:r>
      <w:r w:rsidR="00CD37BB">
        <w:rPr>
          <w:rFonts w:ascii="Times New Roman" w:hAnsi="Times New Roman" w:cs="Times New Roman"/>
          <w:sz w:val="24"/>
          <w:szCs w:val="24"/>
          <w:lang w:val="en-GB"/>
        </w:rPr>
        <w:fldChar w:fldCharType="separate"/>
      </w:r>
      <w:r w:rsidR="00CD37BB">
        <w:rPr>
          <w:rFonts w:ascii="Times New Roman" w:hAnsi="Times New Roman" w:cs="Times New Roman"/>
          <w:sz w:val="24"/>
          <w:szCs w:val="24"/>
          <w:lang w:val="en-GB"/>
        </w:rPr>
        <w:t>[12]</w:t>
      </w:r>
      <w:r w:rsidR="00CD37BB">
        <w:rPr>
          <w:rFonts w:ascii="Times New Roman" w:hAnsi="Times New Roman" w:cs="Times New Roman"/>
          <w:sz w:val="24"/>
          <w:szCs w:val="24"/>
          <w:lang w:val="en-GB"/>
        </w:rPr>
        <w:fldChar w:fldCharType="end"/>
      </w:r>
      <w:r w:rsidR="00CF24C5">
        <w:rPr>
          <w:rFonts w:ascii="Times New Roman" w:hAnsi="Times New Roman" w:cs="Times New Roman"/>
          <w:sz w:val="24"/>
          <w:szCs w:val="24"/>
          <w:lang w:val="en-GB"/>
        </w:rPr>
        <w:t xml:space="preserve"> </w:t>
      </w:r>
      <w:r w:rsidRPr="009F019E">
        <w:rPr>
          <w:rFonts w:ascii="Times New Roman" w:hAnsi="Times New Roman" w:cs="Times New Roman"/>
          <w:sz w:val="24"/>
          <w:szCs w:val="24"/>
          <w:lang w:val="en-GB"/>
        </w:rPr>
        <w:t>provide acceptable basis for selection of acceptance criteria.</w:t>
      </w:r>
    </w:p>
    <w:p w14:paraId="1137FC29" w14:textId="6AF60868" w:rsidR="00AD2022" w:rsidRPr="009F019E" w:rsidRDefault="00A93536" w:rsidP="009F019E">
      <w:pPr>
        <w:autoSpaceDE w:val="0"/>
        <w:autoSpaceDN w:val="0"/>
        <w:adjustRightInd w:val="0"/>
        <w:spacing w:before="120" w:after="120" w:line="240" w:lineRule="auto"/>
        <w:jc w:val="both"/>
        <w:rPr>
          <w:rFonts w:ascii="Times New Roman" w:hAnsi="Times New Roman" w:cs="Times New Roman"/>
          <w:lang w:val="en-GB"/>
        </w:rPr>
      </w:pPr>
      <w:r w:rsidRPr="009F019E">
        <w:rPr>
          <w:rFonts w:ascii="Times New Roman" w:hAnsi="Times New Roman" w:cs="Times New Roman"/>
          <w:sz w:val="24"/>
          <w:szCs w:val="24"/>
          <w:lang w:val="en-GB"/>
        </w:rPr>
        <w:t>Subsection</w:t>
      </w:r>
      <w:r w:rsidR="00C0430A">
        <w:rPr>
          <w:rFonts w:ascii="Times New Roman" w:hAnsi="Times New Roman" w:cs="Times New Roman"/>
          <w:sz w:val="24"/>
          <w:szCs w:val="24"/>
          <w:lang w:val="en-GB"/>
        </w:rPr>
        <w:t>s</w:t>
      </w:r>
      <w:r w:rsidRPr="009F019E">
        <w:rPr>
          <w:rFonts w:ascii="Times New Roman" w:hAnsi="Times New Roman" w:cs="Times New Roman"/>
          <w:sz w:val="24"/>
          <w:szCs w:val="24"/>
          <w:lang w:val="en-GB"/>
        </w:rPr>
        <w:t xml:space="preserve"> IWL</w:t>
      </w:r>
      <w:r w:rsidR="00C0430A">
        <w:rPr>
          <w:rFonts w:ascii="Times New Roman" w:hAnsi="Times New Roman" w:cs="Times New Roman"/>
          <w:sz w:val="24"/>
          <w:szCs w:val="24"/>
          <w:lang w:val="en-GB"/>
        </w:rPr>
        <w:t xml:space="preserve"> and</w:t>
      </w:r>
      <w:r w:rsidRPr="009F019E">
        <w:rPr>
          <w:rFonts w:ascii="Times New Roman" w:hAnsi="Times New Roman" w:cs="Times New Roman"/>
          <w:sz w:val="24"/>
          <w:szCs w:val="24"/>
          <w:lang w:val="en-GB"/>
        </w:rPr>
        <w:t xml:space="preserve"> IWE of ASME Code Section XI exempt inaccessible areas from examination, however, specifies requirements for examination of suspect condition</w:t>
      </w:r>
      <w:r w:rsidR="00C0430A">
        <w:rPr>
          <w:rFonts w:ascii="Times New Roman" w:hAnsi="Times New Roman" w:cs="Times New Roman"/>
          <w:sz w:val="24"/>
          <w:szCs w:val="24"/>
          <w:lang w:val="en-GB"/>
        </w:rPr>
        <w:t>s</w:t>
      </w:r>
      <w:r w:rsidRPr="009F019E">
        <w:rPr>
          <w:rFonts w:ascii="Times New Roman" w:hAnsi="Times New Roman" w:cs="Times New Roman"/>
          <w:sz w:val="24"/>
          <w:szCs w:val="24"/>
          <w:lang w:val="en-GB"/>
        </w:rPr>
        <w:t xml:space="preserve"> by </w:t>
      </w:r>
      <w:r w:rsidR="00C0430A">
        <w:rPr>
          <w:rFonts w:ascii="Times New Roman" w:hAnsi="Times New Roman" w:cs="Times New Roman"/>
          <w:sz w:val="24"/>
          <w:szCs w:val="24"/>
          <w:lang w:val="en-GB"/>
        </w:rPr>
        <w:t xml:space="preserve">the </w:t>
      </w:r>
      <w:r w:rsidRPr="009F019E">
        <w:rPr>
          <w:rFonts w:ascii="Times New Roman" w:hAnsi="Times New Roman" w:cs="Times New Roman"/>
          <w:sz w:val="24"/>
          <w:szCs w:val="24"/>
          <w:lang w:val="en-GB"/>
        </w:rPr>
        <w:t>responsible engineer and evaluation</w:t>
      </w:r>
      <w:r w:rsidR="00C0430A">
        <w:rPr>
          <w:rFonts w:ascii="Times New Roman" w:hAnsi="Times New Roman" w:cs="Times New Roman"/>
          <w:sz w:val="24"/>
          <w:szCs w:val="24"/>
          <w:lang w:val="en-GB"/>
        </w:rPr>
        <w:t>s</w:t>
      </w:r>
      <w:r w:rsidRPr="009F019E">
        <w:rPr>
          <w:rFonts w:ascii="Times New Roman" w:hAnsi="Times New Roman" w:cs="Times New Roman"/>
          <w:sz w:val="24"/>
          <w:szCs w:val="24"/>
          <w:lang w:val="en-GB"/>
        </w:rPr>
        <w:t xml:space="preserve"> to be performed on inaccessible areas are mentioned [3].</w:t>
      </w:r>
      <w:r w:rsidR="00C0430A">
        <w:rPr>
          <w:rFonts w:ascii="Times New Roman" w:hAnsi="Times New Roman" w:cs="Times New Roman"/>
          <w:sz w:val="24"/>
          <w:szCs w:val="24"/>
          <w:lang w:val="en-GB"/>
        </w:rPr>
        <w:t xml:space="preserve"> </w:t>
      </w:r>
      <w:r w:rsidRPr="009F019E">
        <w:rPr>
          <w:rFonts w:ascii="Times New Roman" w:hAnsi="Times New Roman" w:cs="Times New Roman"/>
          <w:sz w:val="24"/>
          <w:szCs w:val="24"/>
          <w:lang w:val="en-GB"/>
        </w:rPr>
        <w:t>Additional requirements for inaccessible areas are specified in 10 CFR 50.55a(b)(2)(ix). Acceptability of concrete in inaccessible areas is to be evaluated when conditions exist in accessible areas that could indicate the presence of, or result in, degradation to such inaccessible areas. In addition, further evaluation of plant-specific programs to manage the ag</w:t>
      </w:r>
      <w:r w:rsidR="009F602E" w:rsidRPr="009F019E">
        <w:rPr>
          <w:rFonts w:ascii="Times New Roman" w:hAnsi="Times New Roman" w:cs="Times New Roman"/>
          <w:sz w:val="24"/>
          <w:szCs w:val="24"/>
          <w:lang w:val="en-GB"/>
        </w:rPr>
        <w:t>e</w:t>
      </w:r>
      <w:r w:rsidRPr="009F019E">
        <w:rPr>
          <w:rFonts w:ascii="Times New Roman" w:hAnsi="Times New Roman" w:cs="Times New Roman"/>
          <w:sz w:val="24"/>
          <w:szCs w:val="24"/>
          <w:lang w:val="en-GB"/>
        </w:rPr>
        <w:t>ing effects for inaccessible areas is recommended if the following cannot be satisfied:</w:t>
      </w:r>
    </w:p>
    <w:p w14:paraId="2BD15982" w14:textId="76B0F525" w:rsidR="00AD2022" w:rsidRPr="0021528B" w:rsidRDefault="00A93536" w:rsidP="0021528B">
      <w:pPr>
        <w:pStyle w:val="ListParagraph"/>
        <w:numPr>
          <w:ilvl w:val="0"/>
          <w:numId w:val="23"/>
        </w:numPr>
        <w:autoSpaceDE w:val="0"/>
        <w:autoSpaceDN w:val="0"/>
        <w:adjustRightInd w:val="0"/>
        <w:spacing w:before="120" w:after="120" w:line="240" w:lineRule="auto"/>
        <w:ind w:left="714" w:hanging="357"/>
        <w:jc w:val="both"/>
        <w:rPr>
          <w:rFonts w:ascii="Times New Roman" w:hAnsi="Times New Roman" w:cs="Times New Roman"/>
          <w:sz w:val="24"/>
          <w:szCs w:val="24"/>
          <w:lang w:val="en-GB"/>
        </w:rPr>
      </w:pPr>
      <w:r w:rsidRPr="0021528B">
        <w:rPr>
          <w:rFonts w:ascii="Times New Roman" w:hAnsi="Times New Roman" w:cs="Times New Roman"/>
          <w:sz w:val="24"/>
          <w:szCs w:val="24"/>
          <w:lang w:val="en-GB"/>
        </w:rPr>
        <w:t xml:space="preserve">concrete surface meeting the requirements of ACI 318 or ACI 349 (low water-to-cement ratio, low permeability, and adequate air entrainment) as cited in NUREG–1557 and the guidance of ACI 201.2R, as applicable, was used for the containment concrete in contact with the embedded containment shell or </w:t>
      </w:r>
      <w:proofErr w:type="gramStart"/>
      <w:r w:rsidRPr="0021528B">
        <w:rPr>
          <w:rFonts w:ascii="Times New Roman" w:hAnsi="Times New Roman" w:cs="Times New Roman"/>
          <w:sz w:val="24"/>
          <w:szCs w:val="24"/>
          <w:lang w:val="en-GB"/>
        </w:rPr>
        <w:t>liner;</w:t>
      </w:r>
      <w:proofErr w:type="gramEnd"/>
      <w:r w:rsidRPr="0021528B">
        <w:rPr>
          <w:rFonts w:ascii="Times New Roman" w:hAnsi="Times New Roman" w:cs="Times New Roman"/>
          <w:sz w:val="24"/>
          <w:szCs w:val="24"/>
          <w:lang w:val="en-GB"/>
        </w:rPr>
        <w:t xml:space="preserve"> </w:t>
      </w:r>
    </w:p>
    <w:p w14:paraId="196394F0" w14:textId="13082A28" w:rsidR="00AD2022" w:rsidRPr="0021528B" w:rsidRDefault="00A93536" w:rsidP="0021528B">
      <w:pPr>
        <w:pStyle w:val="ListParagraph"/>
        <w:numPr>
          <w:ilvl w:val="0"/>
          <w:numId w:val="23"/>
        </w:numPr>
        <w:autoSpaceDE w:val="0"/>
        <w:autoSpaceDN w:val="0"/>
        <w:adjustRightInd w:val="0"/>
        <w:spacing w:before="120" w:after="120" w:line="240" w:lineRule="auto"/>
        <w:ind w:left="714" w:hanging="357"/>
        <w:jc w:val="both"/>
        <w:rPr>
          <w:rFonts w:ascii="Times New Roman" w:hAnsi="Times New Roman" w:cs="Times New Roman"/>
          <w:sz w:val="24"/>
          <w:szCs w:val="24"/>
          <w:lang w:val="en-GB"/>
        </w:rPr>
      </w:pPr>
      <w:r w:rsidRPr="0021528B">
        <w:rPr>
          <w:rFonts w:ascii="Times New Roman" w:hAnsi="Times New Roman" w:cs="Times New Roman"/>
          <w:sz w:val="24"/>
          <w:szCs w:val="24"/>
          <w:lang w:val="en-GB"/>
        </w:rPr>
        <w:t>the moisture barrier, at the junction where the shell or liner becomes embedded, is subject to ag</w:t>
      </w:r>
      <w:r w:rsidR="009F602E" w:rsidRPr="0021528B">
        <w:rPr>
          <w:rFonts w:ascii="Times New Roman" w:hAnsi="Times New Roman" w:cs="Times New Roman"/>
          <w:sz w:val="24"/>
          <w:szCs w:val="24"/>
          <w:lang w:val="en-GB"/>
        </w:rPr>
        <w:t>e</w:t>
      </w:r>
      <w:r w:rsidRPr="0021528B">
        <w:rPr>
          <w:rFonts w:ascii="Times New Roman" w:hAnsi="Times New Roman" w:cs="Times New Roman"/>
          <w:sz w:val="24"/>
          <w:szCs w:val="24"/>
          <w:lang w:val="en-GB"/>
        </w:rPr>
        <w:t xml:space="preserve">ing management activities in accordance with ASME Code Section XI, Subsection IWE </w:t>
      </w:r>
      <w:proofErr w:type="gramStart"/>
      <w:r w:rsidRPr="0021528B">
        <w:rPr>
          <w:rFonts w:ascii="Times New Roman" w:hAnsi="Times New Roman" w:cs="Times New Roman"/>
          <w:sz w:val="24"/>
          <w:szCs w:val="24"/>
          <w:lang w:val="en-GB"/>
        </w:rPr>
        <w:t>requirements;</w:t>
      </w:r>
      <w:proofErr w:type="gramEnd"/>
      <w:r w:rsidRPr="0021528B">
        <w:rPr>
          <w:rFonts w:ascii="Times New Roman" w:hAnsi="Times New Roman" w:cs="Times New Roman"/>
          <w:sz w:val="24"/>
          <w:szCs w:val="24"/>
          <w:lang w:val="en-GB"/>
        </w:rPr>
        <w:t xml:space="preserve"> </w:t>
      </w:r>
    </w:p>
    <w:p w14:paraId="1C558452" w14:textId="52D888F5" w:rsidR="00AD2022" w:rsidRPr="0021528B" w:rsidRDefault="00A93536" w:rsidP="0021528B">
      <w:pPr>
        <w:pStyle w:val="ListParagraph"/>
        <w:numPr>
          <w:ilvl w:val="0"/>
          <w:numId w:val="23"/>
        </w:numPr>
        <w:autoSpaceDE w:val="0"/>
        <w:autoSpaceDN w:val="0"/>
        <w:adjustRightInd w:val="0"/>
        <w:spacing w:before="120" w:after="120" w:line="240" w:lineRule="auto"/>
        <w:ind w:left="714" w:hanging="357"/>
        <w:jc w:val="both"/>
        <w:rPr>
          <w:rFonts w:ascii="Times New Roman" w:hAnsi="Times New Roman" w:cs="Times New Roman"/>
          <w:sz w:val="24"/>
          <w:szCs w:val="24"/>
          <w:lang w:val="en-GB"/>
        </w:rPr>
      </w:pPr>
      <w:r w:rsidRPr="0021528B">
        <w:rPr>
          <w:rFonts w:ascii="Times New Roman" w:hAnsi="Times New Roman" w:cs="Times New Roman"/>
          <w:sz w:val="24"/>
          <w:szCs w:val="24"/>
          <w:lang w:val="en-GB"/>
        </w:rPr>
        <w:lastRenderedPageBreak/>
        <w:t xml:space="preserve">the concrete is monitored to ensure that it is free of penetrating cracks that provide a path for water seepage to the surface of the containment shell or liner; and </w:t>
      </w:r>
    </w:p>
    <w:p w14:paraId="17C1FC0F" w14:textId="34427A1B" w:rsidR="00AD2022" w:rsidRPr="0021528B" w:rsidRDefault="00A93536" w:rsidP="0021528B">
      <w:pPr>
        <w:pStyle w:val="ListParagraph"/>
        <w:numPr>
          <w:ilvl w:val="0"/>
          <w:numId w:val="23"/>
        </w:numPr>
        <w:autoSpaceDE w:val="0"/>
        <w:autoSpaceDN w:val="0"/>
        <w:adjustRightInd w:val="0"/>
        <w:spacing w:before="120" w:after="120" w:line="240" w:lineRule="auto"/>
        <w:ind w:left="714" w:hanging="357"/>
        <w:jc w:val="both"/>
        <w:rPr>
          <w:rFonts w:ascii="Times New Roman" w:hAnsi="Times New Roman" w:cs="Times New Roman"/>
          <w:sz w:val="24"/>
          <w:szCs w:val="24"/>
          <w:lang w:val="en-GB"/>
        </w:rPr>
      </w:pPr>
      <w:r w:rsidRPr="0021528B">
        <w:rPr>
          <w:rFonts w:ascii="Times New Roman" w:hAnsi="Times New Roman" w:cs="Times New Roman"/>
          <w:sz w:val="24"/>
          <w:szCs w:val="24"/>
          <w:lang w:val="en-GB"/>
        </w:rPr>
        <w:t xml:space="preserve">borated water spills and water ponding on the concrete floor are common and when detected are cleaned up or diverted to a </w:t>
      </w:r>
      <w:proofErr w:type="spellStart"/>
      <w:r w:rsidRPr="0021528B">
        <w:rPr>
          <w:rFonts w:ascii="Times New Roman" w:hAnsi="Times New Roman" w:cs="Times New Roman"/>
          <w:sz w:val="24"/>
          <w:szCs w:val="24"/>
          <w:lang w:val="en-GB"/>
        </w:rPr>
        <w:t>sump</w:t>
      </w:r>
      <w:proofErr w:type="spellEnd"/>
      <w:r w:rsidRPr="0021528B">
        <w:rPr>
          <w:rFonts w:ascii="Times New Roman" w:hAnsi="Times New Roman" w:cs="Times New Roman"/>
          <w:sz w:val="24"/>
          <w:szCs w:val="24"/>
          <w:lang w:val="en-GB"/>
        </w:rPr>
        <w:t xml:space="preserve"> in a timely manner [1].</w:t>
      </w:r>
    </w:p>
    <w:p w14:paraId="07EF7CC1" w14:textId="15506C44" w:rsidR="00815C68" w:rsidRDefault="00A93536" w:rsidP="009F019E">
      <w:pPr>
        <w:autoSpaceDE w:val="0"/>
        <w:autoSpaceDN w:val="0"/>
        <w:adjustRightInd w:val="0"/>
        <w:spacing w:before="120" w:after="120" w:line="240" w:lineRule="auto"/>
        <w:jc w:val="both"/>
        <w:rPr>
          <w:rFonts w:ascii="Times New Roman" w:hAnsi="Times New Roman" w:cs="Times New Roman"/>
          <w:sz w:val="24"/>
          <w:szCs w:val="24"/>
          <w:lang w:val="en-GB"/>
        </w:rPr>
      </w:pPr>
      <w:r w:rsidRPr="009F019E" w:rsidDel="00F62D33">
        <w:rPr>
          <w:rFonts w:ascii="Times New Roman" w:hAnsi="Times New Roman" w:cs="Times New Roman"/>
          <w:sz w:val="24"/>
          <w:szCs w:val="24"/>
          <w:lang w:val="en-GB"/>
        </w:rPr>
        <w:t>To manage loss of material (scaling, spalling) and cracking due to freeze-thaw in below-grade inaccessible concrete areas of containment structures, further evaluation is needed for plants that are located in moderate to severe weathering conditions (weathering index &gt;100 day-inch/</w:t>
      </w:r>
      <w:proofErr w:type="spellStart"/>
      <w:r w:rsidRPr="009F019E" w:rsidDel="00F62D33">
        <w:rPr>
          <w:rFonts w:ascii="Times New Roman" w:hAnsi="Times New Roman" w:cs="Times New Roman"/>
          <w:sz w:val="24"/>
          <w:szCs w:val="24"/>
          <w:lang w:val="en-GB"/>
        </w:rPr>
        <w:t>yr</w:t>
      </w:r>
      <w:proofErr w:type="spellEnd"/>
      <w:r w:rsidRPr="009F019E" w:rsidDel="00F62D33">
        <w:rPr>
          <w:rFonts w:ascii="Times New Roman" w:hAnsi="Times New Roman" w:cs="Times New Roman"/>
          <w:sz w:val="24"/>
          <w:szCs w:val="24"/>
          <w:lang w:val="en-GB"/>
        </w:rPr>
        <w:t xml:space="preserve">) </w:t>
      </w:r>
      <w:r w:rsidR="00905E04">
        <w:rPr>
          <w:rFonts w:ascii="Times New Roman" w:hAnsi="Times New Roman" w:cs="Times New Roman"/>
          <w:sz w:val="24"/>
          <w:szCs w:val="24"/>
          <w:lang w:val="en-GB"/>
        </w:rPr>
        <w:fldChar w:fldCharType="begin"/>
      </w:r>
      <w:r w:rsidR="00905E04">
        <w:rPr>
          <w:rFonts w:ascii="Times New Roman" w:hAnsi="Times New Roman" w:cs="Times New Roman"/>
          <w:sz w:val="24"/>
          <w:szCs w:val="24"/>
          <w:lang w:val="en-GB"/>
        </w:rPr>
        <w:instrText xml:space="preserve"> REF _Ref156478816 \r \h </w:instrText>
      </w:r>
      <w:r w:rsidR="00905E04">
        <w:rPr>
          <w:rFonts w:ascii="Times New Roman" w:hAnsi="Times New Roman" w:cs="Times New Roman"/>
          <w:sz w:val="24"/>
          <w:szCs w:val="24"/>
          <w:lang w:val="en-GB"/>
        </w:rPr>
      </w:r>
      <w:r w:rsidR="00905E04">
        <w:rPr>
          <w:rFonts w:ascii="Times New Roman" w:hAnsi="Times New Roman" w:cs="Times New Roman"/>
          <w:sz w:val="24"/>
          <w:szCs w:val="24"/>
          <w:lang w:val="en-GB"/>
        </w:rPr>
        <w:fldChar w:fldCharType="separate"/>
      </w:r>
      <w:r w:rsidR="00905E04">
        <w:rPr>
          <w:rFonts w:ascii="Times New Roman" w:hAnsi="Times New Roman" w:cs="Times New Roman"/>
          <w:sz w:val="24"/>
          <w:szCs w:val="24"/>
          <w:lang w:val="en-GB"/>
        </w:rPr>
        <w:t>[13]</w:t>
      </w:r>
      <w:r w:rsidR="00905E04">
        <w:rPr>
          <w:rFonts w:ascii="Times New Roman" w:hAnsi="Times New Roman" w:cs="Times New Roman"/>
          <w:sz w:val="24"/>
          <w:szCs w:val="24"/>
          <w:lang w:val="en-GB"/>
        </w:rPr>
        <w:fldChar w:fldCharType="end"/>
      </w:r>
      <w:r w:rsidRPr="009F019E" w:rsidDel="00F62D33">
        <w:rPr>
          <w:rFonts w:ascii="Times New Roman" w:hAnsi="Times New Roman" w:cs="Times New Roman"/>
          <w:sz w:val="24"/>
          <w:szCs w:val="24"/>
          <w:lang w:val="en-GB"/>
        </w:rPr>
        <w:t>. A plant-specific program</w:t>
      </w:r>
      <w:r w:rsidR="007A235A" w:rsidRPr="009F019E">
        <w:rPr>
          <w:rFonts w:ascii="Times New Roman" w:hAnsi="Times New Roman" w:cs="Times New Roman"/>
          <w:sz w:val="24"/>
          <w:szCs w:val="24"/>
          <w:lang w:val="en-GB"/>
        </w:rPr>
        <w:t>me</w:t>
      </w:r>
      <w:r w:rsidRPr="009F019E" w:rsidDel="00F62D33">
        <w:rPr>
          <w:rFonts w:ascii="Times New Roman" w:hAnsi="Times New Roman" w:cs="Times New Roman"/>
          <w:sz w:val="24"/>
          <w:szCs w:val="24"/>
          <w:lang w:val="en-GB"/>
        </w:rPr>
        <w:t xml:space="preserve"> is not required if documented evidence confirms that the existing concrete had air entrainment content (as per Table CC-2231-2 of the ASME Section III Division 2), and subsequent inspections of accessible areas did not exhibit degradation related to freeze thaw </w:t>
      </w:r>
      <w:r w:rsidR="00905E04">
        <w:rPr>
          <w:rFonts w:ascii="Times New Roman" w:hAnsi="Times New Roman" w:cs="Times New Roman"/>
          <w:sz w:val="24"/>
          <w:szCs w:val="24"/>
          <w:lang w:val="en-GB"/>
        </w:rPr>
        <w:fldChar w:fldCharType="begin"/>
      </w:r>
      <w:r w:rsidR="00905E04">
        <w:rPr>
          <w:rFonts w:ascii="Times New Roman" w:hAnsi="Times New Roman" w:cs="Times New Roman"/>
          <w:sz w:val="24"/>
          <w:szCs w:val="24"/>
          <w:lang w:val="en-GB"/>
        </w:rPr>
        <w:instrText xml:space="preserve"> REF _Ref156477982 \r \h </w:instrText>
      </w:r>
      <w:r w:rsidR="00905E04">
        <w:rPr>
          <w:rFonts w:ascii="Times New Roman" w:hAnsi="Times New Roman" w:cs="Times New Roman"/>
          <w:sz w:val="24"/>
          <w:szCs w:val="24"/>
          <w:lang w:val="en-GB"/>
        </w:rPr>
      </w:r>
      <w:r w:rsidR="00905E04">
        <w:rPr>
          <w:rFonts w:ascii="Times New Roman" w:hAnsi="Times New Roman" w:cs="Times New Roman"/>
          <w:sz w:val="24"/>
          <w:szCs w:val="24"/>
          <w:lang w:val="en-GB"/>
        </w:rPr>
        <w:fldChar w:fldCharType="separate"/>
      </w:r>
      <w:r w:rsidR="00905E04">
        <w:rPr>
          <w:rFonts w:ascii="Times New Roman" w:hAnsi="Times New Roman" w:cs="Times New Roman"/>
          <w:sz w:val="24"/>
          <w:szCs w:val="24"/>
          <w:lang w:val="en-GB"/>
        </w:rPr>
        <w:t>[9]</w:t>
      </w:r>
      <w:r w:rsidR="00905E04">
        <w:rPr>
          <w:rFonts w:ascii="Times New Roman" w:hAnsi="Times New Roman" w:cs="Times New Roman"/>
          <w:sz w:val="24"/>
          <w:szCs w:val="24"/>
          <w:lang w:val="en-GB"/>
        </w:rPr>
        <w:fldChar w:fldCharType="end"/>
      </w:r>
      <w:r w:rsidRPr="009F019E" w:rsidDel="00F62D33">
        <w:rPr>
          <w:rFonts w:ascii="Times New Roman" w:hAnsi="Times New Roman" w:cs="Times New Roman"/>
          <w:sz w:val="24"/>
          <w:szCs w:val="24"/>
          <w:lang w:val="en-GB"/>
        </w:rPr>
        <w:t>.</w:t>
      </w:r>
    </w:p>
    <w:p w14:paraId="6D07D7E4" w14:textId="77777777" w:rsidR="00444019" w:rsidRPr="009F019E" w:rsidRDefault="00444019" w:rsidP="009F019E">
      <w:pPr>
        <w:autoSpaceDE w:val="0"/>
        <w:autoSpaceDN w:val="0"/>
        <w:adjustRightInd w:val="0"/>
        <w:spacing w:before="120" w:after="120" w:line="240" w:lineRule="auto"/>
        <w:jc w:val="both"/>
        <w:rPr>
          <w:rFonts w:ascii="Times New Roman" w:hAnsi="Times New Roman" w:cs="Times New Roman"/>
          <w:sz w:val="24"/>
          <w:szCs w:val="24"/>
          <w:lang w:val="en-GB"/>
        </w:rPr>
      </w:pPr>
    </w:p>
    <w:p w14:paraId="0991BF86" w14:textId="77777777" w:rsidR="004E02A7" w:rsidRPr="009F019E" w:rsidRDefault="00A93536" w:rsidP="009F019E">
      <w:pPr>
        <w:pStyle w:val="Body"/>
        <w:numPr>
          <w:ilvl w:val="0"/>
          <w:numId w:val="1"/>
        </w:numPr>
        <w:tabs>
          <w:tab w:val="clear" w:pos="360"/>
        </w:tabs>
        <w:ind w:left="426" w:hanging="426"/>
        <w:jc w:val="both"/>
        <w:rPr>
          <w:rFonts w:ascii="Times New Roman" w:hAnsi="Times New Roman"/>
          <w:b/>
          <w:i/>
          <w:sz w:val="24"/>
          <w:szCs w:val="24"/>
          <w:lang w:val="en-GB"/>
        </w:rPr>
      </w:pPr>
      <w:r w:rsidRPr="009F019E">
        <w:rPr>
          <w:rFonts w:ascii="Times New Roman" w:hAnsi="Times New Roman"/>
          <w:b/>
          <w:i/>
          <w:sz w:val="24"/>
          <w:szCs w:val="24"/>
          <w:lang w:val="en-GB"/>
        </w:rPr>
        <w:tab/>
        <w:t>Corrective actions:</w:t>
      </w:r>
    </w:p>
    <w:p w14:paraId="376D2F21" w14:textId="77777777" w:rsidR="00D218B7" w:rsidRPr="009F019E" w:rsidRDefault="00A93536" w:rsidP="009F019E">
      <w:pPr>
        <w:autoSpaceDE w:val="0"/>
        <w:autoSpaceDN w:val="0"/>
        <w:adjustRightInd w:val="0"/>
        <w:spacing w:before="120" w:after="120" w:line="240" w:lineRule="auto"/>
        <w:jc w:val="both"/>
        <w:rPr>
          <w:rFonts w:ascii="Times New Roman" w:hAnsi="Times New Roman" w:cs="Times New Roman"/>
          <w:sz w:val="24"/>
          <w:szCs w:val="24"/>
          <w:lang w:val="en-GB"/>
        </w:rPr>
      </w:pPr>
      <w:r w:rsidRPr="009F019E">
        <w:rPr>
          <w:rFonts w:ascii="Times New Roman" w:hAnsi="Times New Roman" w:cs="Times New Roman"/>
          <w:sz w:val="24"/>
          <w:szCs w:val="24"/>
          <w:lang w:val="en-GB"/>
        </w:rPr>
        <w:t xml:space="preserve">Evaluations are performed for any inspection results that do not satisfy acceptance criteria. Corrective actions are initiated in accordance with the corrective action process if the evaluation results indicate there is a need for a repair or replacement. In addition, the corrective actions include assessment for mitigating the root cause of the </w:t>
      </w:r>
      <w:r w:rsidRPr="00905E04">
        <w:rPr>
          <w:rFonts w:ascii="Times New Roman" w:hAnsi="Times New Roman" w:cs="Times New Roman"/>
          <w:sz w:val="24"/>
          <w:szCs w:val="24"/>
          <w:lang w:val="en-GB"/>
        </w:rPr>
        <w:t>degradation. In the absence of any plant specific requirements for corrective actions, the requirements in [4] can be used to address the corrective actions.</w:t>
      </w:r>
      <w:r w:rsidRPr="009F019E">
        <w:rPr>
          <w:rFonts w:ascii="Times New Roman" w:hAnsi="Times New Roman" w:cs="Times New Roman"/>
          <w:sz w:val="24"/>
          <w:szCs w:val="24"/>
          <w:lang w:val="en-GB"/>
        </w:rPr>
        <w:t xml:space="preserve"> </w:t>
      </w:r>
    </w:p>
    <w:p w14:paraId="72B5C859" w14:textId="49562905" w:rsidR="00D218B7" w:rsidRPr="009F019E" w:rsidRDefault="00D218B7" w:rsidP="009F019E">
      <w:pPr>
        <w:pStyle w:val="Body"/>
        <w:jc w:val="both"/>
        <w:rPr>
          <w:rFonts w:ascii="Times New Roman" w:hAnsi="Times New Roman"/>
          <w:sz w:val="24"/>
          <w:szCs w:val="24"/>
          <w:lang w:val="en-GB"/>
        </w:rPr>
      </w:pPr>
      <w:r w:rsidRPr="009F019E">
        <w:rPr>
          <w:rFonts w:ascii="Times New Roman" w:hAnsi="Times New Roman"/>
          <w:sz w:val="24"/>
          <w:szCs w:val="24"/>
          <w:lang w:val="en-GB"/>
        </w:rPr>
        <w:t xml:space="preserve">If moisture has been detected or suspected in the inaccessible area on the exterior of the BWR Mark I containment drywell shell or the source of moisture cannot be determined </w:t>
      </w:r>
      <w:proofErr w:type="gramStart"/>
      <w:r w:rsidRPr="009F019E">
        <w:rPr>
          <w:rFonts w:ascii="Times New Roman" w:hAnsi="Times New Roman"/>
          <w:sz w:val="24"/>
          <w:szCs w:val="24"/>
          <w:lang w:val="en-GB"/>
        </w:rPr>
        <w:t>subsequent to</w:t>
      </w:r>
      <w:proofErr w:type="gramEnd"/>
      <w:r w:rsidRPr="009F019E">
        <w:rPr>
          <w:rFonts w:ascii="Times New Roman" w:hAnsi="Times New Roman"/>
          <w:sz w:val="24"/>
          <w:szCs w:val="24"/>
          <w:lang w:val="en-GB"/>
        </w:rPr>
        <w:t xml:space="preserve"> root cause analysis, then:</w:t>
      </w:r>
    </w:p>
    <w:p w14:paraId="42D3E37C" w14:textId="3B859F46" w:rsidR="00693997" w:rsidRDefault="00D218B7" w:rsidP="009F019E">
      <w:pPr>
        <w:pStyle w:val="Body"/>
        <w:jc w:val="both"/>
        <w:rPr>
          <w:rFonts w:ascii="Times New Roman" w:hAnsi="Times New Roman"/>
          <w:sz w:val="24"/>
          <w:szCs w:val="24"/>
          <w:lang w:val="en-GB"/>
        </w:rPr>
      </w:pPr>
      <w:r w:rsidRPr="009F019E">
        <w:rPr>
          <w:rFonts w:ascii="Times New Roman" w:hAnsi="Times New Roman"/>
          <w:sz w:val="24"/>
          <w:szCs w:val="24"/>
          <w:lang w:val="en-GB"/>
        </w:rPr>
        <w:t xml:space="preserve">Include in the scope any components that are identified as a source of moisture, if applicable, such as the </w:t>
      </w:r>
      <w:proofErr w:type="spellStart"/>
      <w:r w:rsidRPr="009F019E">
        <w:rPr>
          <w:rFonts w:ascii="Times New Roman" w:hAnsi="Times New Roman"/>
          <w:sz w:val="24"/>
          <w:szCs w:val="24"/>
          <w:lang w:val="en-GB"/>
        </w:rPr>
        <w:t>refueling</w:t>
      </w:r>
      <w:proofErr w:type="spellEnd"/>
      <w:r w:rsidRPr="009F019E">
        <w:rPr>
          <w:rFonts w:ascii="Times New Roman" w:hAnsi="Times New Roman"/>
          <w:sz w:val="24"/>
          <w:szCs w:val="24"/>
          <w:lang w:val="en-GB"/>
        </w:rPr>
        <w:t xml:space="preserve"> seal or cracks in the stainless-steel liners of the </w:t>
      </w:r>
      <w:proofErr w:type="spellStart"/>
      <w:r w:rsidRPr="009F019E">
        <w:rPr>
          <w:rFonts w:ascii="Times New Roman" w:hAnsi="Times New Roman"/>
          <w:sz w:val="24"/>
          <w:szCs w:val="24"/>
          <w:lang w:val="en-GB"/>
        </w:rPr>
        <w:t>refueling</w:t>
      </w:r>
      <w:proofErr w:type="spellEnd"/>
      <w:r w:rsidRPr="009F019E">
        <w:rPr>
          <w:rFonts w:ascii="Times New Roman" w:hAnsi="Times New Roman"/>
          <w:sz w:val="24"/>
          <w:szCs w:val="24"/>
          <w:lang w:val="en-GB"/>
        </w:rPr>
        <w:t xml:space="preserve"> cavity pools walls</w:t>
      </w:r>
      <w:r w:rsidR="00444019">
        <w:rPr>
          <w:rFonts w:ascii="Times New Roman" w:hAnsi="Times New Roman"/>
          <w:sz w:val="24"/>
          <w:szCs w:val="24"/>
          <w:lang w:val="en-GB"/>
        </w:rPr>
        <w:t xml:space="preserve"> </w:t>
      </w:r>
      <w:r w:rsidRPr="009F019E">
        <w:rPr>
          <w:rFonts w:ascii="Times New Roman" w:hAnsi="Times New Roman"/>
          <w:sz w:val="24"/>
          <w:szCs w:val="24"/>
          <w:lang w:val="en-GB"/>
        </w:rPr>
        <w:t>and perform ageing management review. Demonstrate, through use of VT-1 and ultrasonic examinations, that corrosion is not occurring or that corrosion is progressing so slowly that the age-related degradation will not jeopardize the intended function of the drywell shell.</w:t>
      </w:r>
    </w:p>
    <w:p w14:paraId="2E155E6D" w14:textId="77777777" w:rsidR="00444019" w:rsidRPr="009F019E" w:rsidRDefault="00444019" w:rsidP="009F019E">
      <w:pPr>
        <w:pStyle w:val="Body"/>
        <w:jc w:val="both"/>
        <w:rPr>
          <w:rFonts w:ascii="Times New Roman" w:hAnsi="Times New Roman"/>
          <w:sz w:val="24"/>
          <w:szCs w:val="24"/>
          <w:lang w:val="en-GB"/>
        </w:rPr>
      </w:pPr>
    </w:p>
    <w:p w14:paraId="6523F8A6" w14:textId="60F237A4" w:rsidR="004E02A7" w:rsidRPr="009F019E" w:rsidRDefault="00A93536" w:rsidP="009F019E">
      <w:pPr>
        <w:pStyle w:val="Body"/>
        <w:numPr>
          <w:ilvl w:val="0"/>
          <w:numId w:val="1"/>
        </w:numPr>
        <w:tabs>
          <w:tab w:val="clear" w:pos="360"/>
        </w:tabs>
        <w:ind w:left="426" w:hanging="426"/>
        <w:jc w:val="both"/>
        <w:rPr>
          <w:rFonts w:ascii="Times New Roman" w:hAnsi="Times New Roman"/>
          <w:b/>
          <w:i/>
          <w:sz w:val="24"/>
          <w:szCs w:val="24"/>
          <w:lang w:val="en-GB"/>
        </w:rPr>
      </w:pPr>
      <w:r w:rsidRPr="009F019E">
        <w:rPr>
          <w:rFonts w:ascii="Times New Roman" w:hAnsi="Times New Roman"/>
          <w:b/>
          <w:i/>
          <w:sz w:val="24"/>
          <w:szCs w:val="24"/>
          <w:lang w:val="en-GB"/>
        </w:rPr>
        <w:t>Operating experience feedback and feedback of research and development results</w:t>
      </w:r>
      <w:r w:rsidR="00444019">
        <w:rPr>
          <w:rFonts w:ascii="Times New Roman" w:hAnsi="Times New Roman"/>
          <w:b/>
          <w:i/>
          <w:sz w:val="24"/>
          <w:szCs w:val="24"/>
          <w:lang w:val="en-GB"/>
        </w:rPr>
        <w:t>:</w:t>
      </w:r>
    </w:p>
    <w:p w14:paraId="3006F6DC" w14:textId="2F4B7EE6" w:rsidR="00912CA1" w:rsidRPr="009F019E" w:rsidRDefault="00A93536" w:rsidP="009F019E">
      <w:pPr>
        <w:autoSpaceDE w:val="0"/>
        <w:autoSpaceDN w:val="0"/>
        <w:adjustRightInd w:val="0"/>
        <w:spacing w:before="120" w:after="120" w:line="240" w:lineRule="auto"/>
        <w:jc w:val="both"/>
        <w:rPr>
          <w:rFonts w:ascii="Times New Roman" w:hAnsi="Times New Roman" w:cs="Times New Roman"/>
          <w:sz w:val="24"/>
          <w:szCs w:val="24"/>
          <w:lang w:val="en-GB"/>
        </w:rPr>
      </w:pPr>
      <w:r w:rsidRPr="009F019E">
        <w:rPr>
          <w:rFonts w:ascii="Times New Roman" w:hAnsi="Times New Roman" w:cs="Times New Roman"/>
          <w:sz w:val="24"/>
          <w:szCs w:val="24"/>
          <w:lang w:val="en-GB"/>
        </w:rPr>
        <w:t>This AMP addresses the industry-wide generic experience. Relevant plant-specific operating experience is considered in the development of the plant AMP to ensure that the AMP is adequate for the plant. The plant implements a feedback process to periodically evaluate plant and industry-wide operating experience and research and development (R&amp;D) results, and, if necessary, either modifies the plant AMP or takes additional actions (e.g.</w:t>
      </w:r>
      <w:r w:rsidR="00C00972">
        <w:rPr>
          <w:rFonts w:ascii="Times New Roman" w:hAnsi="Times New Roman" w:cs="Times New Roman"/>
          <w:sz w:val="24"/>
          <w:szCs w:val="24"/>
          <w:lang w:val="en-GB"/>
        </w:rPr>
        <w:t>,</w:t>
      </w:r>
      <w:r w:rsidRPr="009F019E">
        <w:rPr>
          <w:rFonts w:ascii="Times New Roman" w:hAnsi="Times New Roman" w:cs="Times New Roman"/>
          <w:sz w:val="24"/>
          <w:szCs w:val="24"/>
          <w:lang w:val="en-GB"/>
        </w:rPr>
        <w:t xml:space="preserve"> develop a new plant-specific AMP) to ensure the continued effectiveness of ageing management.</w:t>
      </w:r>
    </w:p>
    <w:p w14:paraId="163927BF" w14:textId="390C5D03" w:rsidR="00912CA1" w:rsidRPr="009F019E" w:rsidRDefault="00A93536" w:rsidP="009F019E">
      <w:pPr>
        <w:autoSpaceDE w:val="0"/>
        <w:autoSpaceDN w:val="0"/>
        <w:adjustRightInd w:val="0"/>
        <w:spacing w:before="120" w:after="120" w:line="240" w:lineRule="auto"/>
        <w:jc w:val="both"/>
        <w:rPr>
          <w:rFonts w:ascii="Times New Roman" w:hAnsi="Times New Roman" w:cs="Times New Roman"/>
          <w:sz w:val="24"/>
          <w:szCs w:val="24"/>
          <w:lang w:val="en-GB"/>
        </w:rPr>
      </w:pPr>
      <w:r w:rsidRPr="009F019E">
        <w:rPr>
          <w:rFonts w:ascii="Times New Roman" w:hAnsi="Times New Roman" w:cs="Times New Roman"/>
          <w:sz w:val="24"/>
          <w:szCs w:val="24"/>
          <w:lang w:val="en-GB"/>
        </w:rPr>
        <w:t>Appropriate source(s) of external operating experience are Ageing Management of Concrete Structures in Nuclear Power Plants (IAEA Nuclear Energy Series No. NP-T-3.</w:t>
      </w:r>
      <w:r w:rsidRPr="00905E04">
        <w:rPr>
          <w:rFonts w:ascii="Times New Roman" w:hAnsi="Times New Roman" w:cs="Times New Roman"/>
          <w:sz w:val="24"/>
          <w:szCs w:val="24"/>
          <w:lang w:val="en-GB"/>
        </w:rPr>
        <w:t xml:space="preserve">5 </w:t>
      </w:r>
      <w:r w:rsidR="00905E04">
        <w:rPr>
          <w:rFonts w:ascii="Times New Roman" w:hAnsi="Times New Roman" w:cs="Times New Roman"/>
          <w:sz w:val="24"/>
          <w:szCs w:val="24"/>
          <w:lang w:val="en-GB"/>
        </w:rPr>
        <w:fldChar w:fldCharType="begin"/>
      </w:r>
      <w:r w:rsidR="00905E04">
        <w:rPr>
          <w:rFonts w:ascii="Times New Roman" w:hAnsi="Times New Roman" w:cs="Times New Roman"/>
          <w:sz w:val="24"/>
          <w:szCs w:val="24"/>
          <w:lang w:val="en-GB"/>
        </w:rPr>
        <w:instrText xml:space="preserve"> REF _Ref156478935 \r \h </w:instrText>
      </w:r>
      <w:r w:rsidR="00905E04">
        <w:rPr>
          <w:rFonts w:ascii="Times New Roman" w:hAnsi="Times New Roman" w:cs="Times New Roman"/>
          <w:sz w:val="24"/>
          <w:szCs w:val="24"/>
          <w:lang w:val="en-GB"/>
        </w:rPr>
      </w:r>
      <w:r w:rsidR="00905E04">
        <w:rPr>
          <w:rFonts w:ascii="Times New Roman" w:hAnsi="Times New Roman" w:cs="Times New Roman"/>
          <w:sz w:val="24"/>
          <w:szCs w:val="24"/>
          <w:lang w:val="en-GB"/>
        </w:rPr>
        <w:fldChar w:fldCharType="separate"/>
      </w:r>
      <w:r w:rsidR="00905E04">
        <w:rPr>
          <w:rFonts w:ascii="Times New Roman" w:hAnsi="Times New Roman" w:cs="Times New Roman"/>
          <w:sz w:val="24"/>
          <w:szCs w:val="24"/>
          <w:lang w:val="en-GB"/>
        </w:rPr>
        <w:t>[2]</w:t>
      </w:r>
      <w:r w:rsidR="00905E04">
        <w:rPr>
          <w:rFonts w:ascii="Times New Roman" w:hAnsi="Times New Roman" w:cs="Times New Roman"/>
          <w:sz w:val="24"/>
          <w:szCs w:val="24"/>
          <w:lang w:val="en-GB"/>
        </w:rPr>
        <w:fldChar w:fldCharType="end"/>
      </w:r>
      <w:r w:rsidRPr="00905E04">
        <w:rPr>
          <w:rFonts w:ascii="Times New Roman" w:hAnsi="Times New Roman" w:cs="Times New Roman"/>
          <w:sz w:val="24"/>
          <w:szCs w:val="24"/>
          <w:lang w:val="en-GB"/>
        </w:rPr>
        <w:t xml:space="preserve"> as</w:t>
      </w:r>
      <w:r w:rsidRPr="009F019E">
        <w:rPr>
          <w:rFonts w:ascii="Times New Roman" w:hAnsi="Times New Roman" w:cs="Times New Roman"/>
          <w:sz w:val="24"/>
          <w:szCs w:val="24"/>
          <w:lang w:val="en-GB"/>
        </w:rPr>
        <w:t xml:space="preserve"> well as CHECWORKS Users Group (CHUG), Owner’s Groups, OECD-NEA, WANO, INPO, IAEA and NRC generic communications.</w:t>
      </w:r>
    </w:p>
    <w:p w14:paraId="29B68B5A" w14:textId="3D0F5F9E" w:rsidR="00CB45FD" w:rsidRPr="009F019E" w:rsidRDefault="00A93536" w:rsidP="009F019E">
      <w:pPr>
        <w:autoSpaceDE w:val="0"/>
        <w:autoSpaceDN w:val="0"/>
        <w:adjustRightInd w:val="0"/>
        <w:spacing w:before="120" w:after="120" w:line="240" w:lineRule="auto"/>
        <w:jc w:val="both"/>
        <w:rPr>
          <w:rFonts w:ascii="Times New Roman" w:hAnsi="Times New Roman" w:cs="Times New Roman"/>
          <w:sz w:val="24"/>
          <w:szCs w:val="24"/>
          <w:lang w:val="en-GB"/>
        </w:rPr>
      </w:pPr>
      <w:r w:rsidRPr="009F019E">
        <w:rPr>
          <w:rFonts w:ascii="Times New Roman" w:hAnsi="Times New Roman" w:cs="Times New Roman"/>
          <w:sz w:val="24"/>
          <w:szCs w:val="24"/>
          <w:lang w:val="en-GB"/>
        </w:rPr>
        <w:lastRenderedPageBreak/>
        <w:t>In France, corrosion of the 6 mm thick liner of the 900 MW(e) prestressed concrete containment vessels has occurred in several parts of containments in the CP (contract program) series. This has been repaired. Corrosion occurred in two areas:</w:t>
      </w:r>
    </w:p>
    <w:p w14:paraId="5B0CC1AD" w14:textId="11D3F9D5" w:rsidR="00CB45FD" w:rsidRPr="009F019E" w:rsidRDefault="00CB45FD" w:rsidP="007D36C7">
      <w:pPr>
        <w:pStyle w:val="ListParagraph"/>
        <w:autoSpaceDE w:val="0"/>
        <w:autoSpaceDN w:val="0"/>
        <w:adjustRightInd w:val="0"/>
        <w:spacing w:before="120" w:after="120" w:line="240" w:lineRule="auto"/>
        <w:ind w:left="714" w:hanging="357"/>
        <w:rPr>
          <w:rFonts w:ascii="Times New Roman" w:hAnsi="Times New Roman" w:cs="Times New Roman"/>
          <w:sz w:val="24"/>
          <w:szCs w:val="24"/>
          <w:lang w:val="en-GB"/>
        </w:rPr>
      </w:pPr>
      <w:r w:rsidRPr="009F019E">
        <w:rPr>
          <w:rFonts w:ascii="Times New Roman" w:hAnsi="Times New Roman" w:cs="Times New Roman"/>
          <w:sz w:val="24"/>
          <w:szCs w:val="24"/>
          <w:lang w:val="en-GB"/>
        </w:rPr>
        <w:t>(a) Along the entire circumference of the conical portion of the liner adjacent to the upper portion of the</w:t>
      </w:r>
      <w:r w:rsidR="007D36C7">
        <w:rPr>
          <w:rFonts w:ascii="Times New Roman" w:hAnsi="Times New Roman" w:cs="Times New Roman"/>
          <w:sz w:val="24"/>
          <w:szCs w:val="24"/>
          <w:lang w:val="en-GB"/>
        </w:rPr>
        <w:t xml:space="preserve"> </w:t>
      </w:r>
      <w:r w:rsidRPr="009F019E">
        <w:rPr>
          <w:rFonts w:ascii="Times New Roman" w:hAnsi="Times New Roman" w:cs="Times New Roman"/>
          <w:sz w:val="24"/>
          <w:szCs w:val="24"/>
          <w:lang w:val="en-GB"/>
        </w:rPr>
        <w:t xml:space="preserve">concrete </w:t>
      </w:r>
      <w:proofErr w:type="spellStart"/>
      <w:proofErr w:type="gramStart"/>
      <w:r w:rsidRPr="009F019E">
        <w:rPr>
          <w:rFonts w:ascii="Times New Roman" w:hAnsi="Times New Roman" w:cs="Times New Roman"/>
          <w:sz w:val="24"/>
          <w:szCs w:val="24"/>
          <w:lang w:val="en-GB"/>
        </w:rPr>
        <w:t>basemat</w:t>
      </w:r>
      <w:proofErr w:type="spellEnd"/>
      <w:r w:rsidRPr="009F019E">
        <w:rPr>
          <w:rFonts w:ascii="Times New Roman" w:hAnsi="Times New Roman" w:cs="Times New Roman"/>
          <w:sz w:val="24"/>
          <w:szCs w:val="24"/>
          <w:lang w:val="en-GB"/>
        </w:rPr>
        <w:t>;</w:t>
      </w:r>
      <w:proofErr w:type="gramEnd"/>
    </w:p>
    <w:p w14:paraId="136EFCB7" w14:textId="77777777" w:rsidR="004E02A7" w:rsidRPr="009F019E" w:rsidRDefault="00CB45FD" w:rsidP="007D36C7">
      <w:pPr>
        <w:pStyle w:val="Body"/>
        <w:ind w:left="714" w:hanging="357"/>
        <w:jc w:val="both"/>
        <w:rPr>
          <w:rFonts w:ascii="Times New Roman" w:hAnsi="Times New Roman"/>
          <w:b/>
          <w:i/>
          <w:sz w:val="24"/>
          <w:szCs w:val="24"/>
          <w:lang w:val="en-GB"/>
        </w:rPr>
      </w:pPr>
      <w:r w:rsidRPr="009F019E">
        <w:rPr>
          <w:rFonts w:ascii="Times New Roman" w:hAnsi="Times New Roman"/>
          <w:sz w:val="24"/>
          <w:szCs w:val="24"/>
          <w:lang w:val="en-GB"/>
        </w:rPr>
        <w:t>(b) Beneath the construction joints of the 1 m thick concrete base floor slab.</w:t>
      </w:r>
    </w:p>
    <w:p w14:paraId="23E1BD6B" w14:textId="087275E9" w:rsidR="00CB45FD" w:rsidRPr="009F019E" w:rsidRDefault="00CB45FD" w:rsidP="009F019E">
      <w:pPr>
        <w:autoSpaceDE w:val="0"/>
        <w:autoSpaceDN w:val="0"/>
        <w:adjustRightInd w:val="0"/>
        <w:spacing w:before="120" w:after="120" w:line="240" w:lineRule="auto"/>
        <w:jc w:val="both"/>
        <w:rPr>
          <w:rFonts w:ascii="Times New Roman" w:hAnsi="Times New Roman" w:cs="Times New Roman"/>
          <w:sz w:val="24"/>
          <w:szCs w:val="24"/>
          <w:lang w:val="en-GB"/>
        </w:rPr>
      </w:pPr>
      <w:r w:rsidRPr="009F019E">
        <w:rPr>
          <w:rFonts w:ascii="Times New Roman" w:hAnsi="Times New Roman" w:cs="Times New Roman"/>
          <w:sz w:val="24"/>
          <w:szCs w:val="24"/>
          <w:lang w:val="en-GB"/>
        </w:rPr>
        <w:t>Corrosion of steel liners was first noticed at around 10–15 years. It occurred over a 20 cm section of the</w:t>
      </w:r>
      <w:r w:rsidR="007D36C7">
        <w:rPr>
          <w:rFonts w:ascii="Times New Roman" w:hAnsi="Times New Roman" w:cs="Times New Roman"/>
          <w:sz w:val="24"/>
          <w:szCs w:val="24"/>
          <w:lang w:val="en-GB"/>
        </w:rPr>
        <w:t xml:space="preserve"> </w:t>
      </w:r>
      <w:r w:rsidRPr="009F019E">
        <w:rPr>
          <w:rFonts w:ascii="Times New Roman" w:hAnsi="Times New Roman" w:cs="Times New Roman"/>
          <w:sz w:val="24"/>
          <w:szCs w:val="24"/>
          <w:lang w:val="en-GB"/>
        </w:rPr>
        <w:t>liner extending from the water stop between the wall and the 1 m thick concrete slab over the liner toward</w:t>
      </w:r>
      <w:r w:rsidR="00A93536" w:rsidRPr="009F019E">
        <w:rPr>
          <w:rFonts w:ascii="Times New Roman" w:hAnsi="Times New Roman" w:cs="Times New Roman"/>
          <w:sz w:val="24"/>
          <w:szCs w:val="24"/>
          <w:lang w:val="en-GB"/>
        </w:rPr>
        <w:t xml:space="preserve"> the </w:t>
      </w:r>
      <w:proofErr w:type="spellStart"/>
      <w:r w:rsidR="00A93536" w:rsidRPr="009F019E">
        <w:rPr>
          <w:rFonts w:ascii="Times New Roman" w:hAnsi="Times New Roman" w:cs="Times New Roman"/>
          <w:sz w:val="24"/>
          <w:szCs w:val="24"/>
          <w:lang w:val="en-GB"/>
        </w:rPr>
        <w:t>basemat</w:t>
      </w:r>
      <w:proofErr w:type="spellEnd"/>
      <w:r w:rsidR="00A93536" w:rsidRPr="009F019E">
        <w:rPr>
          <w:rFonts w:ascii="Times New Roman" w:hAnsi="Times New Roman" w:cs="Times New Roman"/>
          <w:sz w:val="24"/>
          <w:szCs w:val="24"/>
          <w:lang w:val="en-GB"/>
        </w:rPr>
        <w:t xml:space="preserve"> (inaccessible region). Corrosion progressed to the state that 1 cm diameter holes penetrated</w:t>
      </w:r>
      <w:r w:rsidR="007D36C7">
        <w:rPr>
          <w:rFonts w:ascii="Times New Roman" w:hAnsi="Times New Roman" w:cs="Times New Roman"/>
          <w:sz w:val="24"/>
          <w:szCs w:val="24"/>
          <w:lang w:val="en-GB"/>
        </w:rPr>
        <w:t xml:space="preserve"> </w:t>
      </w:r>
      <w:r w:rsidR="00A93536" w:rsidRPr="009F019E">
        <w:rPr>
          <w:rFonts w:ascii="Times New Roman" w:hAnsi="Times New Roman" w:cs="Times New Roman"/>
          <w:sz w:val="24"/>
          <w:szCs w:val="24"/>
          <w:lang w:val="en-GB"/>
        </w:rPr>
        <w:t xml:space="preserve">the liner in this region. Although </w:t>
      </w:r>
      <w:r w:rsidR="00F44A60" w:rsidRPr="009F019E">
        <w:rPr>
          <w:rFonts w:ascii="Times New Roman" w:hAnsi="Times New Roman" w:cs="Times New Roman"/>
          <w:sz w:val="24"/>
          <w:szCs w:val="24"/>
          <w:lang w:val="en-GB"/>
        </w:rPr>
        <w:t xml:space="preserve">the </w:t>
      </w:r>
      <w:r w:rsidR="00A93536" w:rsidRPr="009F019E">
        <w:rPr>
          <w:rFonts w:ascii="Times New Roman" w:hAnsi="Times New Roman" w:cs="Times New Roman"/>
          <w:sz w:val="24"/>
          <w:szCs w:val="24"/>
          <w:lang w:val="en-GB"/>
        </w:rPr>
        <w:t>containments passed the integrated leakage rate tests, it was observed</w:t>
      </w:r>
      <w:r w:rsidR="007D36C7">
        <w:rPr>
          <w:rFonts w:ascii="Times New Roman" w:hAnsi="Times New Roman" w:cs="Times New Roman"/>
          <w:sz w:val="24"/>
          <w:szCs w:val="24"/>
          <w:lang w:val="en-GB"/>
        </w:rPr>
        <w:t xml:space="preserve"> </w:t>
      </w:r>
      <w:r w:rsidR="00A93536" w:rsidRPr="009F019E">
        <w:rPr>
          <w:rFonts w:ascii="Times New Roman" w:hAnsi="Times New Roman" w:cs="Times New Roman"/>
          <w:sz w:val="24"/>
          <w:szCs w:val="24"/>
          <w:lang w:val="en-GB"/>
        </w:rPr>
        <w:t>at the conclusion of the test that water containing corrosive substances w</w:t>
      </w:r>
      <w:r w:rsidR="007D36C7">
        <w:rPr>
          <w:rFonts w:ascii="Times New Roman" w:hAnsi="Times New Roman" w:cs="Times New Roman"/>
          <w:sz w:val="24"/>
          <w:szCs w:val="24"/>
          <w:lang w:val="en-GB"/>
        </w:rPr>
        <w:t>as</w:t>
      </w:r>
      <w:r w:rsidR="00A93536" w:rsidRPr="009F019E">
        <w:rPr>
          <w:rFonts w:ascii="Times New Roman" w:hAnsi="Times New Roman" w:cs="Times New Roman"/>
          <w:sz w:val="24"/>
          <w:szCs w:val="24"/>
          <w:lang w:val="en-GB"/>
        </w:rPr>
        <w:t xml:space="preserve"> stagnating in some of the</w:t>
      </w:r>
      <w:r w:rsidR="007D36C7">
        <w:rPr>
          <w:rFonts w:ascii="Times New Roman" w:hAnsi="Times New Roman" w:cs="Times New Roman"/>
          <w:sz w:val="24"/>
          <w:szCs w:val="24"/>
          <w:lang w:val="en-GB"/>
        </w:rPr>
        <w:t xml:space="preserve"> </w:t>
      </w:r>
      <w:r w:rsidR="00A93536" w:rsidRPr="009F019E">
        <w:rPr>
          <w:rFonts w:ascii="Times New Roman" w:hAnsi="Times New Roman" w:cs="Times New Roman"/>
          <w:sz w:val="24"/>
          <w:szCs w:val="24"/>
          <w:lang w:val="en-GB"/>
        </w:rPr>
        <w:t xml:space="preserve">pressurization channels used during construction for inspecting the welds that join the liner plate sections over the </w:t>
      </w:r>
      <w:proofErr w:type="spellStart"/>
      <w:r w:rsidR="00A93536" w:rsidRPr="009F019E">
        <w:rPr>
          <w:rFonts w:ascii="Times New Roman" w:hAnsi="Times New Roman" w:cs="Times New Roman"/>
          <w:sz w:val="24"/>
          <w:szCs w:val="24"/>
          <w:lang w:val="en-GB"/>
        </w:rPr>
        <w:t>basemat</w:t>
      </w:r>
      <w:proofErr w:type="spellEnd"/>
      <w:r w:rsidR="00A93536" w:rsidRPr="009F019E">
        <w:rPr>
          <w:rFonts w:ascii="Times New Roman" w:hAnsi="Times New Roman" w:cs="Times New Roman"/>
          <w:sz w:val="24"/>
          <w:szCs w:val="24"/>
          <w:lang w:val="en-GB"/>
        </w:rPr>
        <w:t xml:space="preserve"> raft. Corrosion occurrence was attributed to a breakdown in the water stop in conjunction</w:t>
      </w:r>
      <w:r w:rsidR="007D36C7">
        <w:rPr>
          <w:rFonts w:ascii="Times New Roman" w:hAnsi="Times New Roman" w:cs="Times New Roman"/>
          <w:sz w:val="24"/>
          <w:szCs w:val="24"/>
          <w:lang w:val="en-GB"/>
        </w:rPr>
        <w:t xml:space="preserve"> </w:t>
      </w:r>
      <w:r w:rsidR="00A93536" w:rsidRPr="009F019E">
        <w:rPr>
          <w:rFonts w:ascii="Times New Roman" w:hAnsi="Times New Roman" w:cs="Times New Roman"/>
          <w:sz w:val="24"/>
          <w:szCs w:val="24"/>
          <w:lang w:val="en-GB"/>
        </w:rPr>
        <w:t>with the presence of high humidity during construction and operation. Holes in the liner were repaired</w:t>
      </w:r>
      <w:r w:rsidR="007D36C7">
        <w:rPr>
          <w:rFonts w:ascii="Times New Roman" w:hAnsi="Times New Roman" w:cs="Times New Roman"/>
          <w:sz w:val="24"/>
          <w:szCs w:val="24"/>
          <w:lang w:val="en-GB"/>
        </w:rPr>
        <w:t xml:space="preserve"> </w:t>
      </w:r>
      <w:r w:rsidR="00A93536" w:rsidRPr="009F019E">
        <w:rPr>
          <w:rFonts w:ascii="Times New Roman" w:hAnsi="Times New Roman" w:cs="Times New Roman"/>
          <w:sz w:val="24"/>
          <w:szCs w:val="24"/>
          <w:lang w:val="en-GB"/>
        </w:rPr>
        <w:t>by removing some of the concrete slab, sandblasting the liner, inspecting, welding plates over the holes and</w:t>
      </w:r>
      <w:r w:rsidR="007D36C7">
        <w:rPr>
          <w:rFonts w:ascii="Times New Roman" w:hAnsi="Times New Roman" w:cs="Times New Roman"/>
          <w:sz w:val="24"/>
          <w:szCs w:val="24"/>
          <w:lang w:val="en-GB"/>
        </w:rPr>
        <w:t xml:space="preserve"> </w:t>
      </w:r>
      <w:r w:rsidR="00A93536" w:rsidRPr="009F019E">
        <w:rPr>
          <w:rFonts w:ascii="Times New Roman" w:hAnsi="Times New Roman" w:cs="Times New Roman"/>
          <w:sz w:val="24"/>
          <w:szCs w:val="24"/>
          <w:lang w:val="en-GB"/>
        </w:rPr>
        <w:t>painting. In addition, the pressurization channels were filled with cement grout, the space between the liner</w:t>
      </w:r>
      <w:r w:rsidR="007D36C7">
        <w:rPr>
          <w:rFonts w:ascii="Times New Roman" w:hAnsi="Times New Roman" w:cs="Times New Roman"/>
          <w:sz w:val="24"/>
          <w:szCs w:val="24"/>
          <w:lang w:val="en-GB"/>
        </w:rPr>
        <w:t xml:space="preserve"> </w:t>
      </w:r>
      <w:r w:rsidR="00A93536" w:rsidRPr="009F019E">
        <w:rPr>
          <w:rFonts w:ascii="Times New Roman" w:hAnsi="Times New Roman" w:cs="Times New Roman"/>
          <w:sz w:val="24"/>
          <w:szCs w:val="24"/>
          <w:lang w:val="en-GB"/>
        </w:rPr>
        <w:t>and floor slab was filled with a corrosion inhibitor (wax) and a new water stop was installed. The new water</w:t>
      </w:r>
      <w:r w:rsidR="007D36C7">
        <w:rPr>
          <w:rFonts w:ascii="Times New Roman" w:hAnsi="Times New Roman" w:cs="Times New Roman"/>
          <w:sz w:val="24"/>
          <w:szCs w:val="24"/>
          <w:lang w:val="en-GB"/>
        </w:rPr>
        <w:t xml:space="preserve"> </w:t>
      </w:r>
      <w:r w:rsidR="00A93536" w:rsidRPr="009F019E">
        <w:rPr>
          <w:rFonts w:ascii="Times New Roman" w:hAnsi="Times New Roman" w:cs="Times New Roman"/>
          <w:sz w:val="24"/>
          <w:szCs w:val="24"/>
          <w:lang w:val="en-GB"/>
        </w:rPr>
        <w:t>stop consisted of a composite elastomeric material shielded by a bolted metallic sheet that can be periodically</w:t>
      </w:r>
      <w:r w:rsidR="007D36C7">
        <w:rPr>
          <w:rFonts w:ascii="Times New Roman" w:hAnsi="Times New Roman" w:cs="Times New Roman"/>
          <w:sz w:val="24"/>
          <w:szCs w:val="24"/>
          <w:lang w:val="en-GB"/>
        </w:rPr>
        <w:t xml:space="preserve"> </w:t>
      </w:r>
      <w:r w:rsidR="00A93536" w:rsidRPr="009F019E">
        <w:rPr>
          <w:rFonts w:ascii="Times New Roman" w:hAnsi="Times New Roman" w:cs="Times New Roman"/>
          <w:sz w:val="24"/>
          <w:szCs w:val="24"/>
          <w:lang w:val="en-GB"/>
        </w:rPr>
        <w:t>removed for inspection. Liner corrosion has also been observed at the bottom of a joint in the base floor slab (CP units only), penetrating through about 3 mm of the 6 mm thick liner. The liner corrosion was attributed</w:t>
      </w:r>
      <w:r w:rsidR="00FA2E6F">
        <w:rPr>
          <w:rFonts w:ascii="Times New Roman" w:hAnsi="Times New Roman" w:cs="Times New Roman"/>
          <w:sz w:val="24"/>
          <w:szCs w:val="24"/>
          <w:lang w:val="en-GB"/>
        </w:rPr>
        <w:t xml:space="preserve"> </w:t>
      </w:r>
      <w:r w:rsidR="00A93536" w:rsidRPr="009F019E">
        <w:rPr>
          <w:rFonts w:ascii="Times New Roman" w:hAnsi="Times New Roman" w:cs="Times New Roman"/>
          <w:sz w:val="24"/>
          <w:szCs w:val="24"/>
          <w:lang w:val="en-GB"/>
        </w:rPr>
        <w:t>to decomposition of the joint seal and the presence of water with pH</w:t>
      </w:r>
      <w:r w:rsidR="00FA2E6F">
        <w:rPr>
          <w:rFonts w:ascii="Times New Roman" w:hAnsi="Times New Roman" w:cs="Times New Roman"/>
          <w:sz w:val="24"/>
          <w:szCs w:val="24"/>
          <w:lang w:val="en-GB"/>
        </w:rPr>
        <w:t xml:space="preserve"> </w:t>
      </w:r>
      <w:r w:rsidR="00A93536" w:rsidRPr="009F019E">
        <w:rPr>
          <w:rFonts w:ascii="Times New Roman" w:hAnsi="Times New Roman" w:cs="Times New Roman"/>
          <w:sz w:val="24"/>
          <w:szCs w:val="24"/>
          <w:lang w:val="en-GB"/>
        </w:rPr>
        <w:t xml:space="preserve">5 </w:t>
      </w:r>
      <w:r w:rsidR="00A93536" w:rsidRPr="000D7FB8">
        <w:rPr>
          <w:rFonts w:ascii="Times New Roman" w:hAnsi="Times New Roman" w:cs="Times New Roman"/>
          <w:sz w:val="24"/>
          <w:szCs w:val="24"/>
          <w:lang w:val="en-GB"/>
        </w:rPr>
        <w:t>[2].</w:t>
      </w:r>
    </w:p>
    <w:p w14:paraId="262C698B" w14:textId="77777777" w:rsidR="0048205B" w:rsidRPr="009F019E" w:rsidRDefault="0048205B" w:rsidP="009F019E">
      <w:pPr>
        <w:pStyle w:val="Body"/>
        <w:jc w:val="both"/>
        <w:rPr>
          <w:rFonts w:ascii="Times New Roman" w:hAnsi="Times New Roman"/>
          <w:sz w:val="24"/>
          <w:szCs w:val="24"/>
          <w:lang w:val="en-GB"/>
        </w:rPr>
      </w:pPr>
      <w:r w:rsidRPr="009F019E">
        <w:rPr>
          <w:rFonts w:ascii="Times New Roman" w:hAnsi="Times New Roman"/>
          <w:sz w:val="24"/>
          <w:szCs w:val="24"/>
          <w:lang w:val="en-GB"/>
        </w:rPr>
        <w:t xml:space="preserve">During containment air leakage test in </w:t>
      </w:r>
      <w:r w:rsidR="008D43F0" w:rsidRPr="009F019E">
        <w:rPr>
          <w:rFonts w:ascii="Times New Roman" w:hAnsi="Times New Roman"/>
          <w:sz w:val="24"/>
          <w:szCs w:val="24"/>
          <w:lang w:val="en-GB"/>
        </w:rPr>
        <w:t xml:space="preserve">the </w:t>
      </w:r>
      <w:r w:rsidRPr="009F019E">
        <w:rPr>
          <w:rFonts w:ascii="Times New Roman" w:hAnsi="Times New Roman"/>
          <w:sz w:val="24"/>
          <w:szCs w:val="24"/>
          <w:lang w:val="en-GB"/>
        </w:rPr>
        <w:t xml:space="preserve">French NPP </w:t>
      </w:r>
      <w:proofErr w:type="spellStart"/>
      <w:r w:rsidRPr="009F019E">
        <w:rPr>
          <w:rFonts w:ascii="Times New Roman" w:hAnsi="Times New Roman"/>
          <w:sz w:val="24"/>
          <w:szCs w:val="24"/>
          <w:lang w:val="en-GB"/>
        </w:rPr>
        <w:t>Bugey</w:t>
      </w:r>
      <w:proofErr w:type="spellEnd"/>
      <w:r w:rsidRPr="009F019E">
        <w:rPr>
          <w:rFonts w:ascii="Times New Roman" w:hAnsi="Times New Roman"/>
          <w:sz w:val="24"/>
          <w:szCs w:val="24"/>
          <w:lang w:val="en-GB"/>
        </w:rPr>
        <w:t xml:space="preserve"> 5 (PWR) in 2015, two leakage tests were performed, one with the dry </w:t>
      </w:r>
      <w:proofErr w:type="spellStart"/>
      <w:r w:rsidRPr="009F019E">
        <w:rPr>
          <w:rFonts w:ascii="Times New Roman" w:hAnsi="Times New Roman"/>
          <w:sz w:val="24"/>
          <w:szCs w:val="24"/>
          <w:lang w:val="en-GB"/>
        </w:rPr>
        <w:t>basemat</w:t>
      </w:r>
      <w:proofErr w:type="spellEnd"/>
      <w:r w:rsidRPr="009F019E">
        <w:rPr>
          <w:rFonts w:ascii="Times New Roman" w:hAnsi="Times New Roman"/>
          <w:sz w:val="24"/>
          <w:szCs w:val="24"/>
          <w:lang w:val="en-GB"/>
        </w:rPr>
        <w:t xml:space="preserve"> conditions, the other one with </w:t>
      </w:r>
      <w:r w:rsidR="008D43F0" w:rsidRPr="009F019E">
        <w:rPr>
          <w:rFonts w:ascii="Times New Roman" w:hAnsi="Times New Roman"/>
          <w:sz w:val="24"/>
          <w:szCs w:val="24"/>
          <w:lang w:val="en-GB"/>
        </w:rPr>
        <w:t xml:space="preserve">a </w:t>
      </w:r>
      <w:r w:rsidRPr="009F019E">
        <w:rPr>
          <w:rFonts w:ascii="Times New Roman" w:hAnsi="Times New Roman"/>
          <w:sz w:val="24"/>
          <w:szCs w:val="24"/>
          <w:lang w:val="en-GB"/>
        </w:rPr>
        <w:t xml:space="preserve">flooded condition. The leakage measured with dry </w:t>
      </w:r>
      <w:proofErr w:type="spellStart"/>
      <w:r w:rsidRPr="009F019E">
        <w:rPr>
          <w:rFonts w:ascii="Times New Roman" w:hAnsi="Times New Roman"/>
          <w:sz w:val="24"/>
          <w:szCs w:val="24"/>
          <w:lang w:val="en-GB"/>
        </w:rPr>
        <w:t>basemat</w:t>
      </w:r>
      <w:proofErr w:type="spellEnd"/>
      <w:r w:rsidRPr="009F019E">
        <w:rPr>
          <w:rFonts w:ascii="Times New Roman" w:hAnsi="Times New Roman"/>
          <w:sz w:val="24"/>
          <w:szCs w:val="24"/>
          <w:lang w:val="en-GB"/>
        </w:rPr>
        <w:t xml:space="preserve"> condition was significantly greater than the one in the flooded condition that showed a leak in the lower part of the </w:t>
      </w:r>
      <w:proofErr w:type="spellStart"/>
      <w:r w:rsidRPr="009F019E">
        <w:rPr>
          <w:rFonts w:ascii="Times New Roman" w:hAnsi="Times New Roman"/>
          <w:sz w:val="24"/>
          <w:szCs w:val="24"/>
          <w:lang w:val="en-GB"/>
        </w:rPr>
        <w:t>basemat</w:t>
      </w:r>
      <w:proofErr w:type="spellEnd"/>
      <w:r w:rsidRPr="009F019E">
        <w:rPr>
          <w:rFonts w:ascii="Times New Roman" w:hAnsi="Times New Roman"/>
          <w:sz w:val="24"/>
          <w:szCs w:val="24"/>
          <w:lang w:val="en-GB"/>
        </w:rPr>
        <w:t xml:space="preserve"> liner. The corrective action was to put in place an additional </w:t>
      </w:r>
      <w:r w:rsidR="00EB2BE8" w:rsidRPr="009F019E">
        <w:rPr>
          <w:rFonts w:ascii="Times New Roman" w:hAnsi="Times New Roman"/>
          <w:sz w:val="24"/>
          <w:szCs w:val="24"/>
          <w:lang w:val="en-GB"/>
        </w:rPr>
        <w:t xml:space="preserve">leak </w:t>
      </w:r>
      <w:r w:rsidRPr="009F019E">
        <w:rPr>
          <w:rFonts w:ascii="Times New Roman" w:hAnsi="Times New Roman"/>
          <w:sz w:val="24"/>
          <w:szCs w:val="24"/>
          <w:lang w:val="en-GB"/>
        </w:rPr>
        <w:t xml:space="preserve">tightness band (system MAEAVA 2) all around the </w:t>
      </w:r>
      <w:proofErr w:type="spellStart"/>
      <w:r w:rsidRPr="009F019E">
        <w:rPr>
          <w:rFonts w:ascii="Times New Roman" w:hAnsi="Times New Roman"/>
          <w:sz w:val="24"/>
          <w:szCs w:val="24"/>
          <w:lang w:val="en-GB"/>
        </w:rPr>
        <w:t>basemat</w:t>
      </w:r>
      <w:proofErr w:type="spellEnd"/>
      <w:r w:rsidRPr="009F019E">
        <w:rPr>
          <w:rFonts w:ascii="Times New Roman" w:hAnsi="Times New Roman"/>
          <w:sz w:val="24"/>
          <w:szCs w:val="24"/>
          <w:lang w:val="en-GB"/>
        </w:rPr>
        <w:t xml:space="preserve"> at the junction between the wall and the floor. This repair led to a quite reduced leak rate.</w:t>
      </w:r>
    </w:p>
    <w:p w14:paraId="10D9D1C4" w14:textId="5E72E53D" w:rsidR="002F276E" w:rsidRPr="009F019E" w:rsidRDefault="002F276E" w:rsidP="009F019E">
      <w:pPr>
        <w:pStyle w:val="Body"/>
        <w:jc w:val="both"/>
        <w:rPr>
          <w:rFonts w:ascii="Times New Roman" w:hAnsi="Times New Roman"/>
          <w:sz w:val="24"/>
          <w:szCs w:val="24"/>
          <w:lang w:val="en-GB"/>
        </w:rPr>
      </w:pPr>
      <w:r w:rsidRPr="009F019E">
        <w:rPr>
          <w:rFonts w:ascii="Times New Roman" w:hAnsi="Times New Roman"/>
          <w:sz w:val="24"/>
          <w:szCs w:val="24"/>
          <w:lang w:val="en-GB"/>
        </w:rPr>
        <w:t xml:space="preserve">During </w:t>
      </w:r>
      <w:r w:rsidR="008D43F0" w:rsidRPr="009F019E">
        <w:rPr>
          <w:rFonts w:ascii="Times New Roman" w:hAnsi="Times New Roman"/>
          <w:sz w:val="24"/>
          <w:szCs w:val="24"/>
          <w:lang w:val="en-GB"/>
        </w:rPr>
        <w:t>a</w:t>
      </w:r>
      <w:r w:rsidR="00FA2E6F">
        <w:rPr>
          <w:rFonts w:ascii="Times New Roman" w:hAnsi="Times New Roman"/>
          <w:sz w:val="24"/>
          <w:szCs w:val="24"/>
          <w:lang w:val="en-GB"/>
        </w:rPr>
        <w:t xml:space="preserve"> </w:t>
      </w:r>
      <w:r w:rsidRPr="009F019E">
        <w:rPr>
          <w:rFonts w:ascii="Times New Roman" w:hAnsi="Times New Roman"/>
          <w:sz w:val="24"/>
          <w:szCs w:val="24"/>
          <w:lang w:val="en-GB"/>
        </w:rPr>
        <w:t xml:space="preserve">containment air leakage test </w:t>
      </w:r>
      <w:r w:rsidR="008C7FB9">
        <w:rPr>
          <w:rFonts w:ascii="Times New Roman" w:hAnsi="Times New Roman"/>
          <w:sz w:val="24"/>
          <w:szCs w:val="24"/>
          <w:lang w:val="en-GB"/>
        </w:rPr>
        <w:t xml:space="preserve">(CAT) </w:t>
      </w:r>
      <w:r w:rsidRPr="009F019E">
        <w:rPr>
          <w:rFonts w:ascii="Times New Roman" w:hAnsi="Times New Roman"/>
          <w:sz w:val="24"/>
          <w:szCs w:val="24"/>
          <w:lang w:val="en-GB"/>
        </w:rPr>
        <w:t xml:space="preserve">in Swedish NPP </w:t>
      </w:r>
      <w:proofErr w:type="spellStart"/>
      <w:r w:rsidRPr="009F019E">
        <w:rPr>
          <w:rFonts w:ascii="Times New Roman" w:hAnsi="Times New Roman"/>
          <w:sz w:val="24"/>
          <w:szCs w:val="24"/>
          <w:lang w:val="en-GB"/>
        </w:rPr>
        <w:t>Ringhals</w:t>
      </w:r>
      <w:proofErr w:type="spellEnd"/>
      <w:r w:rsidRPr="009F019E">
        <w:rPr>
          <w:rFonts w:ascii="Times New Roman" w:hAnsi="Times New Roman"/>
          <w:sz w:val="24"/>
          <w:szCs w:val="24"/>
          <w:lang w:val="en-GB"/>
        </w:rPr>
        <w:t xml:space="preserve"> 2 (PWR) in 2014, a leakage of deaerated </w:t>
      </w:r>
      <w:proofErr w:type="spellStart"/>
      <w:r w:rsidRPr="009F019E">
        <w:rPr>
          <w:rFonts w:ascii="Times New Roman" w:hAnsi="Times New Roman"/>
          <w:sz w:val="24"/>
          <w:szCs w:val="24"/>
          <w:lang w:val="en-GB"/>
        </w:rPr>
        <w:t>catalyzed</w:t>
      </w:r>
      <w:proofErr w:type="spellEnd"/>
      <w:r w:rsidRPr="009F019E">
        <w:rPr>
          <w:rFonts w:ascii="Times New Roman" w:hAnsi="Times New Roman"/>
          <w:sz w:val="24"/>
          <w:szCs w:val="24"/>
          <w:lang w:val="en-GB"/>
        </w:rPr>
        <w:t xml:space="preserve"> hydrazine water was identified from the collecting duct in one section of the </w:t>
      </w:r>
      <w:r w:rsidR="008D43F0" w:rsidRPr="009F019E">
        <w:rPr>
          <w:rFonts w:ascii="Times New Roman" w:hAnsi="Times New Roman"/>
          <w:sz w:val="24"/>
          <w:szCs w:val="24"/>
          <w:lang w:val="en-GB"/>
        </w:rPr>
        <w:t xml:space="preserve">reactor building </w:t>
      </w:r>
      <w:proofErr w:type="spellStart"/>
      <w:r w:rsidRPr="009F019E">
        <w:rPr>
          <w:rFonts w:ascii="Times New Roman" w:hAnsi="Times New Roman"/>
          <w:sz w:val="24"/>
          <w:szCs w:val="24"/>
          <w:lang w:val="en-GB"/>
        </w:rPr>
        <w:t>basemat</w:t>
      </w:r>
      <w:proofErr w:type="spellEnd"/>
      <w:r w:rsidRPr="009F019E">
        <w:rPr>
          <w:rFonts w:ascii="Times New Roman" w:hAnsi="Times New Roman"/>
          <w:sz w:val="24"/>
          <w:szCs w:val="24"/>
          <w:lang w:val="en-GB"/>
        </w:rPr>
        <w:t xml:space="preserve"> carbon steel liner. After exposing the liner, visual inspection identified significant local corrosion. Before and after repairs were performed, analysis and thickness measurement of the liner were carried out</w:t>
      </w:r>
      <w:r w:rsidR="00796E04">
        <w:rPr>
          <w:rFonts w:ascii="Times New Roman" w:hAnsi="Times New Roman"/>
          <w:sz w:val="24"/>
          <w:szCs w:val="24"/>
          <w:lang w:val="en-GB"/>
        </w:rPr>
        <w:t xml:space="preserve"> </w:t>
      </w:r>
      <w:r w:rsidR="00796E04">
        <w:rPr>
          <w:rFonts w:ascii="Times New Roman" w:hAnsi="Times New Roman"/>
          <w:sz w:val="24"/>
          <w:szCs w:val="24"/>
          <w:lang w:val="en-GB"/>
        </w:rPr>
        <w:fldChar w:fldCharType="begin"/>
      </w:r>
      <w:r w:rsidR="00796E04">
        <w:rPr>
          <w:rFonts w:ascii="Times New Roman" w:hAnsi="Times New Roman"/>
          <w:sz w:val="24"/>
          <w:szCs w:val="24"/>
          <w:lang w:val="en-GB"/>
        </w:rPr>
        <w:instrText xml:space="preserve"> REF _Ref156479080 \r \h </w:instrText>
      </w:r>
      <w:r w:rsidR="00796E04">
        <w:rPr>
          <w:rFonts w:ascii="Times New Roman" w:hAnsi="Times New Roman"/>
          <w:sz w:val="24"/>
          <w:szCs w:val="24"/>
          <w:lang w:val="en-GB"/>
        </w:rPr>
      </w:r>
      <w:r w:rsidR="00796E04">
        <w:rPr>
          <w:rFonts w:ascii="Times New Roman" w:hAnsi="Times New Roman"/>
          <w:sz w:val="24"/>
          <w:szCs w:val="24"/>
          <w:lang w:val="en-GB"/>
        </w:rPr>
        <w:fldChar w:fldCharType="separate"/>
      </w:r>
      <w:r w:rsidR="00796E04">
        <w:rPr>
          <w:rFonts w:ascii="Times New Roman" w:hAnsi="Times New Roman"/>
          <w:sz w:val="24"/>
          <w:szCs w:val="24"/>
          <w:lang w:val="en-GB"/>
        </w:rPr>
        <w:t>[14]</w:t>
      </w:r>
      <w:r w:rsidR="00796E04">
        <w:rPr>
          <w:rFonts w:ascii="Times New Roman" w:hAnsi="Times New Roman"/>
          <w:sz w:val="24"/>
          <w:szCs w:val="24"/>
          <w:lang w:val="en-GB"/>
        </w:rPr>
        <w:fldChar w:fldCharType="end"/>
      </w:r>
      <w:r w:rsidRPr="009F019E">
        <w:rPr>
          <w:rFonts w:ascii="Times New Roman" w:hAnsi="Times New Roman"/>
          <w:sz w:val="24"/>
          <w:szCs w:val="24"/>
          <w:lang w:val="en-GB"/>
        </w:rPr>
        <w:t>.</w:t>
      </w:r>
    </w:p>
    <w:p w14:paraId="0F50FEA2" w14:textId="307DAB31" w:rsidR="002F276E" w:rsidRPr="009F019E" w:rsidRDefault="002F276E" w:rsidP="009F019E">
      <w:pPr>
        <w:pStyle w:val="Body"/>
        <w:jc w:val="both"/>
        <w:rPr>
          <w:rFonts w:ascii="Times New Roman" w:hAnsi="Times New Roman"/>
          <w:sz w:val="24"/>
          <w:szCs w:val="24"/>
          <w:lang w:val="en-GB"/>
        </w:rPr>
      </w:pPr>
      <w:r w:rsidRPr="009F019E">
        <w:rPr>
          <w:rFonts w:ascii="Times New Roman" w:hAnsi="Times New Roman"/>
          <w:sz w:val="24"/>
          <w:szCs w:val="24"/>
          <w:lang w:val="en-GB"/>
        </w:rPr>
        <w:t xml:space="preserve">Corrosion in a steel liner located around a penetration was found at </w:t>
      </w:r>
      <w:proofErr w:type="spellStart"/>
      <w:r w:rsidRPr="009F019E">
        <w:rPr>
          <w:rFonts w:ascii="Times New Roman" w:hAnsi="Times New Roman"/>
          <w:sz w:val="24"/>
          <w:szCs w:val="24"/>
          <w:lang w:val="en-GB"/>
        </w:rPr>
        <w:t>Barsebäck</w:t>
      </w:r>
      <w:proofErr w:type="spellEnd"/>
      <w:r w:rsidRPr="009F019E">
        <w:rPr>
          <w:rFonts w:ascii="Times New Roman" w:hAnsi="Times New Roman"/>
          <w:sz w:val="24"/>
          <w:szCs w:val="24"/>
          <w:lang w:val="en-GB"/>
        </w:rPr>
        <w:t xml:space="preserve"> 2 in 1993 </w:t>
      </w:r>
      <w:r w:rsidR="00906C79">
        <w:rPr>
          <w:rFonts w:ascii="Times New Roman" w:hAnsi="Times New Roman"/>
          <w:sz w:val="24"/>
          <w:szCs w:val="24"/>
          <w:lang w:val="en-GB"/>
        </w:rPr>
        <w:fldChar w:fldCharType="begin"/>
      </w:r>
      <w:r w:rsidR="00906C79">
        <w:rPr>
          <w:rFonts w:ascii="Times New Roman" w:hAnsi="Times New Roman"/>
          <w:sz w:val="24"/>
          <w:szCs w:val="24"/>
          <w:lang w:val="en-GB"/>
        </w:rPr>
        <w:instrText xml:space="preserve"> REF _Ref156479193 \r \h </w:instrText>
      </w:r>
      <w:r w:rsidR="00906C79">
        <w:rPr>
          <w:rFonts w:ascii="Times New Roman" w:hAnsi="Times New Roman"/>
          <w:sz w:val="24"/>
          <w:szCs w:val="24"/>
          <w:lang w:val="en-GB"/>
        </w:rPr>
      </w:r>
      <w:r w:rsidR="00906C79">
        <w:rPr>
          <w:rFonts w:ascii="Times New Roman" w:hAnsi="Times New Roman"/>
          <w:sz w:val="24"/>
          <w:szCs w:val="24"/>
          <w:lang w:val="en-GB"/>
        </w:rPr>
        <w:fldChar w:fldCharType="separate"/>
      </w:r>
      <w:r w:rsidR="00906C79">
        <w:rPr>
          <w:rFonts w:ascii="Times New Roman" w:hAnsi="Times New Roman"/>
          <w:sz w:val="24"/>
          <w:szCs w:val="24"/>
          <w:lang w:val="en-GB"/>
        </w:rPr>
        <w:t>[15]</w:t>
      </w:r>
      <w:r w:rsidR="00906C79">
        <w:rPr>
          <w:rFonts w:ascii="Times New Roman" w:hAnsi="Times New Roman"/>
          <w:sz w:val="24"/>
          <w:szCs w:val="24"/>
          <w:lang w:val="en-GB"/>
        </w:rPr>
        <w:fldChar w:fldCharType="end"/>
      </w:r>
      <w:r w:rsidRPr="009F019E">
        <w:rPr>
          <w:rFonts w:ascii="Times New Roman" w:hAnsi="Times New Roman"/>
          <w:sz w:val="24"/>
          <w:szCs w:val="24"/>
          <w:lang w:val="en-GB"/>
        </w:rPr>
        <w:t xml:space="preserve">. The underlying cause for corrosion was found to be that the area around the penetration had been grouted with porous concrete of bad quality during construction of the containment. A pipe was not properly mounted which resulted in the fact that water could not be drained from the concrete grouting when injected. The combination of the remaining water and small pockets of air caused a corrosion cell to arise. This was seen as a </w:t>
      </w:r>
      <w:r w:rsidR="00EB2BE8" w:rsidRPr="009F019E">
        <w:rPr>
          <w:rFonts w:ascii="Times New Roman" w:hAnsi="Times New Roman"/>
          <w:sz w:val="24"/>
          <w:szCs w:val="24"/>
          <w:lang w:val="en-GB"/>
        </w:rPr>
        <w:t>common cause failure (</w:t>
      </w:r>
      <w:r w:rsidRPr="009F019E">
        <w:rPr>
          <w:rFonts w:ascii="Times New Roman" w:hAnsi="Times New Roman"/>
          <w:sz w:val="24"/>
          <w:szCs w:val="24"/>
          <w:lang w:val="en-GB"/>
        </w:rPr>
        <w:t>CCF</w:t>
      </w:r>
      <w:r w:rsidR="00EB2BE8" w:rsidRPr="009F019E">
        <w:rPr>
          <w:rFonts w:ascii="Times New Roman" w:hAnsi="Times New Roman"/>
          <w:sz w:val="24"/>
          <w:szCs w:val="24"/>
          <w:lang w:val="en-GB"/>
        </w:rPr>
        <w:t>)</w:t>
      </w:r>
      <w:r w:rsidRPr="009F019E">
        <w:rPr>
          <w:rFonts w:ascii="Times New Roman" w:hAnsi="Times New Roman"/>
          <w:sz w:val="24"/>
          <w:szCs w:val="24"/>
          <w:lang w:val="en-GB"/>
        </w:rPr>
        <w:t xml:space="preserve"> which resulted in reparation of all grouted areas around the penetrations. </w:t>
      </w:r>
      <w:proofErr w:type="spellStart"/>
      <w:r w:rsidRPr="009F019E">
        <w:rPr>
          <w:rFonts w:ascii="Times New Roman" w:hAnsi="Times New Roman"/>
          <w:sz w:val="24"/>
          <w:szCs w:val="24"/>
          <w:lang w:val="en-GB"/>
        </w:rPr>
        <w:t>Barsebäck</w:t>
      </w:r>
      <w:proofErr w:type="spellEnd"/>
      <w:r w:rsidRPr="009F019E">
        <w:rPr>
          <w:rFonts w:ascii="Times New Roman" w:hAnsi="Times New Roman"/>
          <w:sz w:val="24"/>
          <w:szCs w:val="24"/>
          <w:lang w:val="en-GB"/>
        </w:rPr>
        <w:t xml:space="preserve"> 2 was commissioned in 1977 and the damage was discovered during a CAT after 15 years of operation. The liner is embedded in concrete and could therefore not be visibly inspected.</w:t>
      </w:r>
    </w:p>
    <w:p w14:paraId="314549B2" w14:textId="3A363123" w:rsidR="002F276E" w:rsidRPr="009F019E" w:rsidRDefault="002F276E" w:rsidP="009F019E">
      <w:pPr>
        <w:pStyle w:val="Body"/>
        <w:jc w:val="both"/>
        <w:rPr>
          <w:rFonts w:ascii="Times New Roman" w:hAnsi="Times New Roman"/>
          <w:strike/>
          <w:sz w:val="24"/>
          <w:szCs w:val="24"/>
          <w:lang w:val="en-GB"/>
        </w:rPr>
      </w:pPr>
      <w:r w:rsidRPr="009F019E">
        <w:rPr>
          <w:rFonts w:ascii="Times New Roman" w:hAnsi="Times New Roman"/>
          <w:sz w:val="24"/>
          <w:szCs w:val="24"/>
          <w:lang w:val="en-GB"/>
        </w:rPr>
        <w:lastRenderedPageBreak/>
        <w:t xml:space="preserve">These experiences from Swedish NPP show that damages on liners and its connecting parts are difficult to detect </w:t>
      </w:r>
      <w:proofErr w:type="gramStart"/>
      <w:r w:rsidRPr="009F019E">
        <w:rPr>
          <w:rFonts w:ascii="Times New Roman" w:hAnsi="Times New Roman"/>
          <w:sz w:val="24"/>
          <w:szCs w:val="24"/>
          <w:lang w:val="en-GB"/>
        </w:rPr>
        <w:t>due to the fact that</w:t>
      </w:r>
      <w:proofErr w:type="gramEnd"/>
      <w:r w:rsidRPr="009F019E">
        <w:rPr>
          <w:rFonts w:ascii="Times New Roman" w:hAnsi="Times New Roman"/>
          <w:sz w:val="24"/>
          <w:szCs w:val="24"/>
          <w:lang w:val="en-GB"/>
        </w:rPr>
        <w:t xml:space="preserve"> they are embedded in concrete and therefore not accessible to visible inspections. Damages therefor</w:t>
      </w:r>
      <w:r w:rsidR="008D43F0" w:rsidRPr="009F019E">
        <w:rPr>
          <w:rFonts w:ascii="Times New Roman" w:hAnsi="Times New Roman"/>
          <w:sz w:val="24"/>
          <w:szCs w:val="24"/>
          <w:lang w:val="en-GB"/>
        </w:rPr>
        <w:t>e</w:t>
      </w:r>
      <w:r w:rsidRPr="009F019E">
        <w:rPr>
          <w:rFonts w:ascii="Times New Roman" w:hAnsi="Times New Roman"/>
          <w:sz w:val="24"/>
          <w:szCs w:val="24"/>
          <w:lang w:val="en-GB"/>
        </w:rPr>
        <w:t xml:space="preserve"> commonly only appear after several years of operation and are detected during CAT. The liner is embedded in concrete as protection from missiles.</w:t>
      </w:r>
    </w:p>
    <w:p w14:paraId="4A28F805" w14:textId="1BA18B25" w:rsidR="00C52874" w:rsidRPr="009F019E" w:rsidRDefault="00C52874" w:rsidP="009F019E">
      <w:pPr>
        <w:autoSpaceDE w:val="0"/>
        <w:autoSpaceDN w:val="0"/>
        <w:adjustRightInd w:val="0"/>
        <w:spacing w:before="120" w:after="120" w:line="240" w:lineRule="auto"/>
        <w:jc w:val="both"/>
        <w:rPr>
          <w:rFonts w:ascii="Times New Roman" w:hAnsi="Times New Roman"/>
          <w:sz w:val="24"/>
          <w:lang w:val="en-GB"/>
        </w:rPr>
      </w:pPr>
      <w:r w:rsidRPr="009F019E">
        <w:rPr>
          <w:rFonts w:ascii="Times New Roman" w:hAnsi="Times New Roman"/>
          <w:sz w:val="24"/>
          <w:lang w:val="en-GB"/>
        </w:rPr>
        <w:t xml:space="preserve">Delayed </w:t>
      </w:r>
      <w:r w:rsidR="008D43F0" w:rsidRPr="009F019E">
        <w:rPr>
          <w:rFonts w:ascii="Times New Roman" w:hAnsi="Times New Roman"/>
          <w:sz w:val="24"/>
          <w:lang w:val="en-GB"/>
        </w:rPr>
        <w:t>ettringite f</w:t>
      </w:r>
      <w:r w:rsidRPr="009F019E">
        <w:rPr>
          <w:rFonts w:ascii="Times New Roman" w:hAnsi="Times New Roman"/>
          <w:sz w:val="24"/>
          <w:lang w:val="en-GB"/>
        </w:rPr>
        <w:t xml:space="preserve">ormation (DEF) has been detected at an NPP in France. This expansion was detected by the </w:t>
      </w:r>
      <w:r w:rsidR="008D43F0" w:rsidRPr="009F019E">
        <w:rPr>
          <w:rFonts w:ascii="Times New Roman" w:hAnsi="Times New Roman"/>
          <w:sz w:val="24"/>
          <w:lang w:val="en-GB"/>
        </w:rPr>
        <w:t xml:space="preserve">monitoring </w:t>
      </w:r>
      <w:r w:rsidRPr="009F019E">
        <w:rPr>
          <w:rFonts w:ascii="Times New Roman" w:hAnsi="Times New Roman"/>
          <w:sz w:val="24"/>
          <w:lang w:val="en-GB"/>
        </w:rPr>
        <w:t xml:space="preserve">system installed in the </w:t>
      </w:r>
      <w:proofErr w:type="spellStart"/>
      <w:r w:rsidRPr="009F019E">
        <w:rPr>
          <w:rFonts w:ascii="Times New Roman" w:hAnsi="Times New Roman"/>
          <w:sz w:val="24"/>
          <w:lang w:val="en-GB"/>
        </w:rPr>
        <w:t>basemat</w:t>
      </w:r>
      <w:proofErr w:type="spellEnd"/>
      <w:r w:rsidRPr="009F019E">
        <w:rPr>
          <w:rFonts w:ascii="Times New Roman" w:hAnsi="Times New Roman"/>
          <w:sz w:val="24"/>
          <w:lang w:val="en-GB"/>
        </w:rPr>
        <w:t xml:space="preserve"> of the containment. No visual damage nor cracking has been observed, but extrapolation has been performed based on the measurements over a sufficient </w:t>
      </w:r>
      <w:proofErr w:type="gramStart"/>
      <w:r w:rsidRPr="009F019E">
        <w:rPr>
          <w:rFonts w:ascii="Times New Roman" w:hAnsi="Times New Roman"/>
          <w:sz w:val="24"/>
          <w:lang w:val="en-GB"/>
        </w:rPr>
        <w:t>period of time</w:t>
      </w:r>
      <w:proofErr w:type="gramEnd"/>
      <w:r w:rsidRPr="009F019E">
        <w:rPr>
          <w:rFonts w:ascii="Times New Roman" w:hAnsi="Times New Roman"/>
          <w:sz w:val="24"/>
          <w:lang w:val="en-GB"/>
        </w:rPr>
        <w:t xml:space="preserve">. The expansion, which is only in the </w:t>
      </w:r>
      <w:proofErr w:type="spellStart"/>
      <w:r w:rsidRPr="009F019E">
        <w:rPr>
          <w:rFonts w:ascii="Times New Roman" w:hAnsi="Times New Roman"/>
          <w:sz w:val="24"/>
          <w:lang w:val="en-GB"/>
        </w:rPr>
        <w:t>basemat</w:t>
      </w:r>
      <w:proofErr w:type="spellEnd"/>
      <w:r w:rsidRPr="009F019E">
        <w:rPr>
          <w:rFonts w:ascii="Times New Roman" w:hAnsi="Times New Roman"/>
          <w:sz w:val="24"/>
          <w:lang w:val="en-GB"/>
        </w:rPr>
        <w:t xml:space="preserve">, appears to be linked to both the significant thickness of the concrete section and </w:t>
      </w:r>
      <w:r w:rsidR="008D43F0" w:rsidRPr="009F019E">
        <w:rPr>
          <w:rFonts w:ascii="Times New Roman" w:hAnsi="Times New Roman"/>
          <w:sz w:val="24"/>
          <w:lang w:val="en-GB"/>
        </w:rPr>
        <w:t xml:space="preserve">the </w:t>
      </w:r>
      <w:r w:rsidRPr="009F019E">
        <w:rPr>
          <w:rFonts w:ascii="Times New Roman" w:hAnsi="Times New Roman"/>
          <w:sz w:val="24"/>
          <w:lang w:val="en-GB"/>
        </w:rPr>
        <w:t>presence of water.</w:t>
      </w:r>
    </w:p>
    <w:p w14:paraId="20BFC729" w14:textId="11DEF2E3" w:rsidR="00C52874" w:rsidRPr="009F019E" w:rsidRDefault="00C52874" w:rsidP="009F019E">
      <w:pPr>
        <w:spacing w:before="120" w:after="120" w:line="240" w:lineRule="auto"/>
        <w:jc w:val="both"/>
        <w:rPr>
          <w:rFonts w:ascii="Times New Roman" w:hAnsi="Times New Roman"/>
          <w:sz w:val="24"/>
          <w:lang w:val="en-GB"/>
        </w:rPr>
      </w:pPr>
      <w:r w:rsidRPr="009F019E">
        <w:rPr>
          <w:rFonts w:ascii="Times New Roman" w:eastAsia="Times New Roman" w:hAnsi="Times New Roman"/>
          <w:sz w:val="24"/>
          <w:lang w:val="en-GB" w:eastAsia="ja-JP"/>
        </w:rPr>
        <w:t>Cracking was discovered in the turbine generator foundation</w:t>
      </w:r>
      <w:r w:rsidR="00DB51A4" w:rsidRPr="009F019E">
        <w:rPr>
          <w:rFonts w:ascii="Times New Roman" w:eastAsia="Times New Roman" w:hAnsi="Times New Roman"/>
          <w:sz w:val="24"/>
          <w:lang w:val="en-GB" w:eastAsia="ja-JP"/>
        </w:rPr>
        <w:t xml:space="preserve"> </w:t>
      </w:r>
      <w:r w:rsidRPr="009F019E">
        <w:rPr>
          <w:rFonts w:ascii="Times New Roman" w:eastAsia="Times New Roman" w:hAnsi="Times New Roman"/>
          <w:sz w:val="24"/>
          <w:lang w:val="en-GB" w:eastAsia="ja-JP"/>
        </w:rPr>
        <w:t xml:space="preserve">of </w:t>
      </w:r>
      <w:proofErr w:type="spellStart"/>
      <w:r w:rsidRPr="009F019E">
        <w:rPr>
          <w:rFonts w:ascii="Times New Roman" w:eastAsia="Times New Roman" w:hAnsi="Times New Roman"/>
          <w:sz w:val="24"/>
          <w:lang w:val="en-GB" w:eastAsia="ja-JP"/>
        </w:rPr>
        <w:t>Ikata</w:t>
      </w:r>
      <w:proofErr w:type="spellEnd"/>
      <w:r w:rsidRPr="009F019E">
        <w:rPr>
          <w:rFonts w:ascii="Times New Roman" w:eastAsia="Times New Roman" w:hAnsi="Times New Roman"/>
          <w:sz w:val="24"/>
          <w:lang w:val="en-GB" w:eastAsia="ja-JP"/>
        </w:rPr>
        <w:t xml:space="preserve"> unit 1 in Japan</w:t>
      </w:r>
      <w:r w:rsidR="00FB624E">
        <w:rPr>
          <w:rFonts w:ascii="Times New Roman" w:eastAsia="Times New Roman" w:hAnsi="Times New Roman"/>
          <w:sz w:val="24"/>
          <w:lang w:val="en-GB" w:eastAsia="ja-JP"/>
        </w:rPr>
        <w:t xml:space="preserve"> </w:t>
      </w:r>
      <w:r w:rsidRPr="009F019E">
        <w:rPr>
          <w:rFonts w:ascii="Times New Roman" w:eastAsia="Times New Roman" w:hAnsi="Times New Roman"/>
          <w:sz w:val="24"/>
          <w:lang w:val="en-GB" w:eastAsia="ja-JP"/>
        </w:rPr>
        <w:t>in 1979 after the start of operation. A change in the distance between the generator rotor axis and the bearing on the table deck was observed and expansion measurements were performed to confirm the cracking condition. Additionally, laboratory tests were conducted on extracted concrete cores. Through evaluation of these concrete cores, it was confirmed that cracking was caused by ASR expansion. This condition did not affect the intended function of the turbine generator foundation. The structural integrity for continued operation was confirmed by continuous condition monitoring.</w:t>
      </w:r>
    </w:p>
    <w:p w14:paraId="78484695" w14:textId="29FCF530" w:rsidR="009C13D6" w:rsidRPr="009F019E" w:rsidRDefault="00C52874" w:rsidP="009F019E">
      <w:pPr>
        <w:spacing w:before="120" w:after="120" w:line="240" w:lineRule="auto"/>
        <w:jc w:val="both"/>
        <w:rPr>
          <w:rFonts w:ascii="Times New Roman" w:hAnsi="Times New Roman"/>
          <w:sz w:val="24"/>
          <w:lang w:val="en-GB"/>
        </w:rPr>
      </w:pPr>
      <w:r w:rsidRPr="009F019E">
        <w:rPr>
          <w:rFonts w:ascii="Times New Roman" w:hAnsi="Times New Roman"/>
          <w:sz w:val="24"/>
          <w:lang w:val="en-GB"/>
        </w:rPr>
        <w:t xml:space="preserve">ASR with low reactivity has been identified in an individual core obtained from the containment bottom slab at </w:t>
      </w:r>
      <w:proofErr w:type="spellStart"/>
      <w:r w:rsidRPr="009F019E">
        <w:rPr>
          <w:rFonts w:ascii="Times New Roman" w:hAnsi="Times New Roman"/>
          <w:sz w:val="24"/>
          <w:lang w:val="en-GB"/>
        </w:rPr>
        <w:t>Ringhals</w:t>
      </w:r>
      <w:proofErr w:type="spellEnd"/>
      <w:r w:rsidRPr="009F019E">
        <w:rPr>
          <w:rFonts w:ascii="Times New Roman" w:hAnsi="Times New Roman"/>
          <w:sz w:val="24"/>
          <w:lang w:val="en-GB"/>
        </w:rPr>
        <w:t xml:space="preserve"> Unit 2 in Sweden. Petrographic studies showed a low proportion of low reactive aggregate. The aggregates identified consisted mainly of </w:t>
      </w:r>
      <w:r w:rsidR="001347C3" w:rsidRPr="009F019E">
        <w:rPr>
          <w:rFonts w:ascii="Times New Roman" w:hAnsi="Times New Roman"/>
          <w:sz w:val="24"/>
          <w:lang w:val="en-GB"/>
        </w:rPr>
        <w:t>amphibolite</w:t>
      </w:r>
      <w:r w:rsidRPr="009F019E">
        <w:rPr>
          <w:rFonts w:ascii="Times New Roman" w:hAnsi="Times New Roman"/>
          <w:sz w:val="24"/>
          <w:lang w:val="en-GB"/>
        </w:rPr>
        <w:t xml:space="preserve">- and biotite gneisses and granitic rocks. The reactive aggregate consisted of </w:t>
      </w:r>
      <w:r w:rsidR="00076EFF" w:rsidRPr="009F019E">
        <w:rPr>
          <w:rFonts w:ascii="Times New Roman" w:hAnsi="Times New Roman"/>
          <w:sz w:val="24"/>
          <w:lang w:val="en-GB"/>
        </w:rPr>
        <w:t>fine-grained</w:t>
      </w:r>
      <w:r w:rsidRPr="009F019E">
        <w:rPr>
          <w:rFonts w:ascii="Times New Roman" w:hAnsi="Times New Roman"/>
          <w:sz w:val="24"/>
          <w:lang w:val="en-GB"/>
        </w:rPr>
        <w:t xml:space="preserve"> quartz. Microcracks of 0.03 to 0.05 mm filled with ASR gel were identified in the sample. However, no gel was identified in the air voids. Overall, the analysis indicates a weak to moderate reactivity that wholly or partially may have stalled. Inspections on the visible parts of the construction and pressure strength tests showed no signs of cracking or affected strength. Other samples or inspections have not shown the presence of ASR.</w:t>
      </w:r>
    </w:p>
    <w:p w14:paraId="07C8C867" w14:textId="749C686E" w:rsidR="002F276E" w:rsidRPr="009F019E" w:rsidRDefault="00C52874" w:rsidP="009F019E">
      <w:pPr>
        <w:pStyle w:val="Body"/>
        <w:jc w:val="both"/>
        <w:rPr>
          <w:rFonts w:ascii="Times New Roman" w:hAnsi="Times New Roman"/>
          <w:sz w:val="24"/>
          <w:szCs w:val="24"/>
          <w:lang w:val="en-GB"/>
        </w:rPr>
      </w:pPr>
      <w:r w:rsidRPr="009F019E">
        <w:rPr>
          <w:rFonts w:ascii="Times New Roman" w:hAnsi="Times New Roman"/>
          <w:sz w:val="24"/>
          <w:szCs w:val="24"/>
          <w:lang w:val="en-GB"/>
        </w:rPr>
        <w:t>In Canada, some structures</w:t>
      </w:r>
      <w:r w:rsidR="00C12BAC" w:rsidRPr="009F019E">
        <w:rPr>
          <w:rFonts w:ascii="Times New Roman" w:hAnsi="Times New Roman"/>
          <w:sz w:val="24"/>
          <w:szCs w:val="24"/>
          <w:lang w:val="en-GB"/>
        </w:rPr>
        <w:t xml:space="preserve"> important to safety</w:t>
      </w:r>
      <w:r w:rsidRPr="009F019E">
        <w:rPr>
          <w:rFonts w:ascii="Times New Roman" w:hAnsi="Times New Roman"/>
          <w:sz w:val="24"/>
          <w:szCs w:val="24"/>
          <w:lang w:val="en-GB"/>
        </w:rPr>
        <w:t xml:space="preserve"> are founded on steel driven end-bearing piles. The environment is generally non-aggressive. There is continuous monitoring of environmental parameters to verify </w:t>
      </w:r>
      <w:r w:rsidR="008D43F0" w:rsidRPr="009F019E">
        <w:rPr>
          <w:rFonts w:ascii="Times New Roman" w:hAnsi="Times New Roman"/>
          <w:sz w:val="24"/>
          <w:szCs w:val="24"/>
          <w:lang w:val="en-GB"/>
        </w:rPr>
        <w:t>relevant conditions</w:t>
      </w:r>
      <w:r w:rsidRPr="009F019E">
        <w:rPr>
          <w:rFonts w:ascii="Times New Roman" w:hAnsi="Times New Roman"/>
          <w:sz w:val="24"/>
          <w:szCs w:val="24"/>
          <w:lang w:val="en-GB"/>
        </w:rPr>
        <w:t xml:space="preserve"> (boreholes for water samples, </w:t>
      </w:r>
      <w:proofErr w:type="gramStart"/>
      <w:r w:rsidRPr="009F019E">
        <w:rPr>
          <w:rFonts w:ascii="Times New Roman" w:hAnsi="Times New Roman"/>
          <w:sz w:val="24"/>
          <w:szCs w:val="24"/>
          <w:lang w:val="en-GB"/>
        </w:rPr>
        <w:t>soil</w:t>
      </w:r>
      <w:proofErr w:type="gramEnd"/>
      <w:r w:rsidRPr="009F019E">
        <w:rPr>
          <w:rFonts w:ascii="Times New Roman" w:hAnsi="Times New Roman"/>
          <w:sz w:val="24"/>
          <w:szCs w:val="24"/>
          <w:lang w:val="en-GB"/>
        </w:rPr>
        <w:t xml:space="preserve"> and air testing). The biggest aggressive agent that was established over the years was salt from de-icing performed in the winter. The salt was replaced with </w:t>
      </w:r>
      <w:r w:rsidR="0095548D">
        <w:rPr>
          <w:rFonts w:ascii="Times New Roman" w:hAnsi="Times New Roman"/>
          <w:sz w:val="24"/>
          <w:szCs w:val="24"/>
          <w:lang w:val="en-GB"/>
        </w:rPr>
        <w:t xml:space="preserve">a </w:t>
      </w:r>
      <w:r w:rsidRPr="009F019E">
        <w:rPr>
          <w:rFonts w:ascii="Times New Roman" w:hAnsi="Times New Roman"/>
          <w:sz w:val="24"/>
          <w:szCs w:val="24"/>
          <w:lang w:val="en-GB"/>
        </w:rPr>
        <w:t>non-corrosive agent. As part of life extension, the utility is performing more verification. Due to the long duration of operation, the pile zone around ground water level (which has some natural fluctuation) is of most concern. The utility has some positive evidence for the condition but is pursuing for more verification of the data/condition. The constraint is that the soil around the piles is not disturbed as this will increase the air/oxygen around them.</w:t>
      </w:r>
    </w:p>
    <w:p w14:paraId="3CBCDE13" w14:textId="77777777" w:rsidR="002F276E" w:rsidRPr="009F019E" w:rsidRDefault="002F276E" w:rsidP="009F019E">
      <w:pPr>
        <w:autoSpaceDE w:val="0"/>
        <w:autoSpaceDN w:val="0"/>
        <w:adjustRightInd w:val="0"/>
        <w:spacing w:before="120" w:after="120" w:line="240" w:lineRule="auto"/>
        <w:jc w:val="both"/>
        <w:rPr>
          <w:rFonts w:ascii="Times New Roman" w:hAnsi="Times New Roman" w:cs="Times New Roman"/>
          <w:sz w:val="24"/>
          <w:szCs w:val="24"/>
          <w:lang w:val="en-GB"/>
        </w:rPr>
      </w:pPr>
    </w:p>
    <w:p w14:paraId="34A063C2" w14:textId="5C49CC1C" w:rsidR="004E02A7" w:rsidRPr="009F019E" w:rsidRDefault="004E02A7" w:rsidP="009F019E">
      <w:pPr>
        <w:pStyle w:val="Body"/>
        <w:numPr>
          <w:ilvl w:val="0"/>
          <w:numId w:val="1"/>
        </w:numPr>
        <w:tabs>
          <w:tab w:val="clear" w:pos="360"/>
        </w:tabs>
        <w:ind w:left="426" w:hanging="426"/>
        <w:jc w:val="both"/>
        <w:rPr>
          <w:rFonts w:ascii="Times New Roman" w:hAnsi="Times New Roman"/>
          <w:b/>
          <w:i/>
          <w:sz w:val="24"/>
          <w:szCs w:val="24"/>
          <w:lang w:val="en-GB"/>
        </w:rPr>
      </w:pPr>
      <w:r w:rsidRPr="009F019E">
        <w:rPr>
          <w:rFonts w:ascii="Times New Roman" w:hAnsi="Times New Roman"/>
          <w:b/>
          <w:i/>
          <w:sz w:val="24"/>
          <w:szCs w:val="24"/>
          <w:lang w:val="en-GB"/>
        </w:rPr>
        <w:tab/>
        <w:t xml:space="preserve">Quality </w:t>
      </w:r>
      <w:r w:rsidR="00DE050A">
        <w:rPr>
          <w:rFonts w:ascii="Times New Roman" w:hAnsi="Times New Roman"/>
          <w:b/>
          <w:i/>
          <w:sz w:val="24"/>
          <w:szCs w:val="24"/>
          <w:lang w:val="en-GB"/>
        </w:rPr>
        <w:t>m</w:t>
      </w:r>
      <w:r w:rsidRPr="009F019E">
        <w:rPr>
          <w:rFonts w:ascii="Times New Roman" w:hAnsi="Times New Roman"/>
          <w:b/>
          <w:i/>
          <w:sz w:val="24"/>
          <w:szCs w:val="24"/>
          <w:lang w:val="en-GB"/>
        </w:rPr>
        <w:t>anagement:</w:t>
      </w:r>
    </w:p>
    <w:p w14:paraId="476F4DFB" w14:textId="46C63717" w:rsidR="00F17D10" w:rsidRPr="009F019E" w:rsidRDefault="00C250CD" w:rsidP="009F019E">
      <w:pPr>
        <w:spacing w:before="120" w:after="120" w:line="240" w:lineRule="auto"/>
        <w:jc w:val="both"/>
        <w:rPr>
          <w:rFonts w:ascii="Times New Roman" w:hAnsi="Times New Roman" w:cs="Times New Roman"/>
          <w:sz w:val="24"/>
          <w:szCs w:val="24"/>
          <w:lang w:val="en-GB"/>
        </w:rPr>
      </w:pPr>
      <w:r w:rsidRPr="009F019E">
        <w:rPr>
          <w:rFonts w:ascii="Times New Roman" w:hAnsi="Times New Roman" w:cs="Times New Roman"/>
          <w:sz w:val="24"/>
          <w:szCs w:val="24"/>
          <w:lang w:val="en-GB"/>
        </w:rPr>
        <w:t>In line with SSG-48</w:t>
      </w:r>
      <w:r w:rsidR="001B5742">
        <w:rPr>
          <w:rFonts w:ascii="Times New Roman" w:hAnsi="Times New Roman" w:cs="Times New Roman"/>
          <w:sz w:val="24"/>
          <w:szCs w:val="24"/>
          <w:lang w:val="en-GB"/>
        </w:rPr>
        <w:t xml:space="preserve"> </w:t>
      </w:r>
      <w:r w:rsidR="001B5742">
        <w:rPr>
          <w:rFonts w:ascii="Times New Roman" w:hAnsi="Times New Roman" w:cs="Times New Roman"/>
          <w:sz w:val="24"/>
          <w:szCs w:val="24"/>
          <w:lang w:val="en-GB"/>
        </w:rPr>
        <w:fldChar w:fldCharType="begin"/>
      </w:r>
      <w:r w:rsidR="001B5742">
        <w:rPr>
          <w:rFonts w:ascii="Times New Roman" w:hAnsi="Times New Roman" w:cs="Times New Roman"/>
          <w:sz w:val="24"/>
          <w:szCs w:val="24"/>
          <w:lang w:val="en-GB"/>
        </w:rPr>
        <w:instrText xml:space="preserve"> REF _Ref156479400 \r \h </w:instrText>
      </w:r>
      <w:r w:rsidR="001B5742">
        <w:rPr>
          <w:rFonts w:ascii="Times New Roman" w:hAnsi="Times New Roman" w:cs="Times New Roman"/>
          <w:sz w:val="24"/>
          <w:szCs w:val="24"/>
          <w:lang w:val="en-GB"/>
        </w:rPr>
      </w:r>
      <w:r w:rsidR="001B5742">
        <w:rPr>
          <w:rFonts w:ascii="Times New Roman" w:hAnsi="Times New Roman" w:cs="Times New Roman"/>
          <w:sz w:val="24"/>
          <w:szCs w:val="24"/>
          <w:lang w:val="en-GB"/>
        </w:rPr>
        <w:fldChar w:fldCharType="separate"/>
      </w:r>
      <w:r w:rsidR="001B5742">
        <w:rPr>
          <w:rFonts w:ascii="Times New Roman" w:hAnsi="Times New Roman" w:cs="Times New Roman"/>
          <w:sz w:val="24"/>
          <w:szCs w:val="24"/>
          <w:lang w:val="en-GB"/>
        </w:rPr>
        <w:t>[16]</w:t>
      </w:r>
      <w:r w:rsidR="001B5742">
        <w:rPr>
          <w:rFonts w:ascii="Times New Roman" w:hAnsi="Times New Roman" w:cs="Times New Roman"/>
          <w:sz w:val="24"/>
          <w:szCs w:val="24"/>
          <w:lang w:val="en-GB"/>
        </w:rPr>
        <w:fldChar w:fldCharType="end"/>
      </w:r>
      <w:r w:rsidRPr="009F019E">
        <w:rPr>
          <w:rFonts w:ascii="Times New Roman" w:hAnsi="Times New Roman" w:cs="Times New Roman"/>
          <w:sz w:val="24"/>
          <w:szCs w:val="24"/>
          <w:lang w:val="en-GB"/>
        </w:rPr>
        <w:t xml:space="preserve">, Section 4.9 of IGALL Safety Report </w:t>
      </w:r>
      <w:r w:rsidR="001B5742">
        <w:rPr>
          <w:rFonts w:ascii="Times New Roman" w:hAnsi="Times New Roman" w:cs="Times New Roman"/>
          <w:sz w:val="24"/>
          <w:szCs w:val="24"/>
          <w:lang w:val="en-GB"/>
        </w:rPr>
        <w:fldChar w:fldCharType="begin"/>
      </w:r>
      <w:r w:rsidR="001B5742">
        <w:rPr>
          <w:rFonts w:ascii="Times New Roman" w:hAnsi="Times New Roman" w:cs="Times New Roman"/>
          <w:sz w:val="24"/>
          <w:szCs w:val="24"/>
          <w:lang w:val="en-GB"/>
        </w:rPr>
        <w:instrText xml:space="preserve"> REF _Ref156479410 \r \h </w:instrText>
      </w:r>
      <w:r w:rsidR="001B5742">
        <w:rPr>
          <w:rFonts w:ascii="Times New Roman" w:hAnsi="Times New Roman" w:cs="Times New Roman"/>
          <w:sz w:val="24"/>
          <w:szCs w:val="24"/>
          <w:lang w:val="en-GB"/>
        </w:rPr>
      </w:r>
      <w:r w:rsidR="001B5742">
        <w:rPr>
          <w:rFonts w:ascii="Times New Roman" w:hAnsi="Times New Roman" w:cs="Times New Roman"/>
          <w:sz w:val="24"/>
          <w:szCs w:val="24"/>
          <w:lang w:val="en-GB"/>
        </w:rPr>
        <w:fldChar w:fldCharType="separate"/>
      </w:r>
      <w:r w:rsidR="001B5742">
        <w:rPr>
          <w:rFonts w:ascii="Times New Roman" w:hAnsi="Times New Roman" w:cs="Times New Roman"/>
          <w:sz w:val="24"/>
          <w:szCs w:val="24"/>
          <w:lang w:val="en-GB"/>
        </w:rPr>
        <w:t>[17]</w:t>
      </w:r>
      <w:r w:rsidR="001B5742">
        <w:rPr>
          <w:rFonts w:ascii="Times New Roman" w:hAnsi="Times New Roman" w:cs="Times New Roman"/>
          <w:sz w:val="24"/>
          <w:szCs w:val="24"/>
          <w:lang w:val="en-GB"/>
        </w:rPr>
        <w:fldChar w:fldCharType="end"/>
      </w:r>
      <w:r w:rsidRPr="009F019E">
        <w:rPr>
          <w:rFonts w:ascii="Times New Roman" w:hAnsi="Times New Roman" w:cs="Times New Roman"/>
          <w:sz w:val="24"/>
          <w:szCs w:val="24"/>
          <w:lang w:val="en-GB"/>
        </w:rPr>
        <w:t xml:space="preserve"> gives general information about the expected contents of this attribute in terms of (a) administrative controls, (b) safety analysis report supplements, (c) performance indicators, (d) confirmation (verification) process and (e) data collection and record keeping. </w:t>
      </w:r>
      <w:r w:rsidR="00DA5CCF" w:rsidRPr="001E381A">
        <w:rPr>
          <w:rFonts w:ascii="Times New Roman" w:hAnsi="Times New Roman"/>
          <w:iCs/>
          <w:sz w:val="24"/>
          <w:szCs w:val="24"/>
          <w:lang w:val="en-GB"/>
        </w:rPr>
        <w:t xml:space="preserve">Further guidance is available in Paras 3.13.16 – </w:t>
      </w:r>
      <w:r w:rsidR="00DA5CCF" w:rsidRPr="001E381A">
        <w:rPr>
          <w:rFonts w:ascii="Times New Roman" w:hAnsi="Times New Roman"/>
          <w:iCs/>
          <w:sz w:val="24"/>
          <w:szCs w:val="24"/>
          <w:lang w:val="en-GB"/>
        </w:rPr>
        <w:lastRenderedPageBreak/>
        <w:t>3.13.17 of SSG-61</w:t>
      </w:r>
      <w:r w:rsidR="00DA5CCF">
        <w:rPr>
          <w:rFonts w:ascii="Times New Roman" w:hAnsi="Times New Roman"/>
          <w:iCs/>
          <w:sz w:val="24"/>
          <w:szCs w:val="24"/>
          <w:lang w:val="en-GB"/>
        </w:rPr>
        <w:t xml:space="preserve"> </w:t>
      </w:r>
      <w:r w:rsidR="001B5742">
        <w:rPr>
          <w:rFonts w:ascii="Times New Roman" w:hAnsi="Times New Roman"/>
          <w:iCs/>
          <w:sz w:val="24"/>
          <w:szCs w:val="24"/>
          <w:lang w:val="en-GB"/>
        </w:rPr>
        <w:fldChar w:fldCharType="begin"/>
      </w:r>
      <w:r w:rsidR="001B5742">
        <w:rPr>
          <w:rFonts w:ascii="Times New Roman" w:hAnsi="Times New Roman"/>
          <w:iCs/>
          <w:sz w:val="24"/>
          <w:szCs w:val="24"/>
          <w:lang w:val="en-GB"/>
        </w:rPr>
        <w:instrText xml:space="preserve"> REF _Ref156479418 \r \h </w:instrText>
      </w:r>
      <w:r w:rsidR="001B5742">
        <w:rPr>
          <w:rFonts w:ascii="Times New Roman" w:hAnsi="Times New Roman"/>
          <w:iCs/>
          <w:sz w:val="24"/>
          <w:szCs w:val="24"/>
          <w:lang w:val="en-GB"/>
        </w:rPr>
      </w:r>
      <w:r w:rsidR="001B5742">
        <w:rPr>
          <w:rFonts w:ascii="Times New Roman" w:hAnsi="Times New Roman"/>
          <w:iCs/>
          <w:sz w:val="24"/>
          <w:szCs w:val="24"/>
          <w:lang w:val="en-GB"/>
        </w:rPr>
        <w:fldChar w:fldCharType="separate"/>
      </w:r>
      <w:r w:rsidR="001B5742">
        <w:rPr>
          <w:rFonts w:ascii="Times New Roman" w:hAnsi="Times New Roman"/>
          <w:iCs/>
          <w:sz w:val="24"/>
          <w:szCs w:val="24"/>
          <w:lang w:val="en-GB"/>
        </w:rPr>
        <w:t>[18]</w:t>
      </w:r>
      <w:r w:rsidR="001B5742">
        <w:rPr>
          <w:rFonts w:ascii="Times New Roman" w:hAnsi="Times New Roman"/>
          <w:iCs/>
          <w:sz w:val="24"/>
          <w:szCs w:val="24"/>
          <w:lang w:val="en-GB"/>
        </w:rPr>
        <w:fldChar w:fldCharType="end"/>
      </w:r>
      <w:r w:rsidR="00DA5CCF" w:rsidRPr="001E381A">
        <w:rPr>
          <w:rFonts w:ascii="Times New Roman" w:hAnsi="Times New Roman"/>
          <w:iCs/>
          <w:sz w:val="24"/>
          <w:szCs w:val="24"/>
          <w:lang w:val="en-GB"/>
        </w:rPr>
        <w:t xml:space="preserve"> on the safety analysis report supplements, in GS-G-3.1</w:t>
      </w:r>
      <w:r w:rsidR="001B5742">
        <w:rPr>
          <w:rFonts w:ascii="Times New Roman" w:hAnsi="Times New Roman"/>
          <w:iCs/>
          <w:sz w:val="24"/>
          <w:szCs w:val="24"/>
          <w:lang w:val="en-GB"/>
        </w:rPr>
        <w:t xml:space="preserve"> </w:t>
      </w:r>
      <w:r w:rsidR="001B5742">
        <w:rPr>
          <w:rFonts w:ascii="Times New Roman" w:hAnsi="Times New Roman"/>
          <w:iCs/>
          <w:sz w:val="24"/>
          <w:szCs w:val="24"/>
          <w:lang w:val="en-GB"/>
        </w:rPr>
        <w:fldChar w:fldCharType="begin"/>
      </w:r>
      <w:r w:rsidR="001B5742">
        <w:rPr>
          <w:rFonts w:ascii="Times New Roman" w:hAnsi="Times New Roman"/>
          <w:iCs/>
          <w:sz w:val="24"/>
          <w:szCs w:val="24"/>
          <w:lang w:val="en-GB"/>
        </w:rPr>
        <w:instrText xml:space="preserve"> REF _Ref156479429 \r \h </w:instrText>
      </w:r>
      <w:r w:rsidR="001B5742">
        <w:rPr>
          <w:rFonts w:ascii="Times New Roman" w:hAnsi="Times New Roman"/>
          <w:iCs/>
          <w:sz w:val="24"/>
          <w:szCs w:val="24"/>
          <w:lang w:val="en-GB"/>
        </w:rPr>
      </w:r>
      <w:r w:rsidR="001B5742">
        <w:rPr>
          <w:rFonts w:ascii="Times New Roman" w:hAnsi="Times New Roman"/>
          <w:iCs/>
          <w:sz w:val="24"/>
          <w:szCs w:val="24"/>
          <w:lang w:val="en-GB"/>
        </w:rPr>
        <w:fldChar w:fldCharType="separate"/>
      </w:r>
      <w:r w:rsidR="001B5742">
        <w:rPr>
          <w:rFonts w:ascii="Times New Roman" w:hAnsi="Times New Roman"/>
          <w:iCs/>
          <w:sz w:val="24"/>
          <w:szCs w:val="24"/>
          <w:lang w:val="en-GB"/>
        </w:rPr>
        <w:t>[19]</w:t>
      </w:r>
      <w:r w:rsidR="001B5742">
        <w:rPr>
          <w:rFonts w:ascii="Times New Roman" w:hAnsi="Times New Roman"/>
          <w:iCs/>
          <w:sz w:val="24"/>
          <w:szCs w:val="24"/>
          <w:lang w:val="en-GB"/>
        </w:rPr>
        <w:fldChar w:fldCharType="end"/>
      </w:r>
      <w:r w:rsidR="00DA5CCF" w:rsidRPr="001E381A">
        <w:rPr>
          <w:rFonts w:ascii="Times New Roman" w:hAnsi="Times New Roman"/>
          <w:iCs/>
          <w:sz w:val="24"/>
          <w:szCs w:val="24"/>
          <w:lang w:val="en-GB"/>
        </w:rPr>
        <w:t xml:space="preserve"> on the confirmation process (paras 6.76 – 6.77 for preventive actions and paras 6.66 – 6.75 for corrective actions), while Section 2 of SRS No. 106 </w:t>
      </w:r>
      <w:r w:rsidR="001B5742">
        <w:rPr>
          <w:rFonts w:ascii="Times New Roman" w:hAnsi="Times New Roman"/>
          <w:iCs/>
          <w:sz w:val="24"/>
          <w:szCs w:val="24"/>
          <w:lang w:val="en-GB"/>
        </w:rPr>
        <w:fldChar w:fldCharType="begin"/>
      </w:r>
      <w:r w:rsidR="001B5742">
        <w:rPr>
          <w:rFonts w:ascii="Times New Roman" w:hAnsi="Times New Roman"/>
          <w:iCs/>
          <w:sz w:val="24"/>
          <w:szCs w:val="24"/>
          <w:lang w:val="en-GB"/>
        </w:rPr>
        <w:instrText xml:space="preserve"> REF _Ref156479436 \r \h </w:instrText>
      </w:r>
      <w:r w:rsidR="001B5742">
        <w:rPr>
          <w:rFonts w:ascii="Times New Roman" w:hAnsi="Times New Roman"/>
          <w:iCs/>
          <w:sz w:val="24"/>
          <w:szCs w:val="24"/>
          <w:lang w:val="en-GB"/>
        </w:rPr>
      </w:r>
      <w:r w:rsidR="001B5742">
        <w:rPr>
          <w:rFonts w:ascii="Times New Roman" w:hAnsi="Times New Roman"/>
          <w:iCs/>
          <w:sz w:val="24"/>
          <w:szCs w:val="24"/>
          <w:lang w:val="en-GB"/>
        </w:rPr>
        <w:fldChar w:fldCharType="separate"/>
      </w:r>
      <w:r w:rsidR="001B5742">
        <w:rPr>
          <w:rFonts w:ascii="Times New Roman" w:hAnsi="Times New Roman"/>
          <w:iCs/>
          <w:sz w:val="24"/>
          <w:szCs w:val="24"/>
          <w:lang w:val="en-GB"/>
        </w:rPr>
        <w:t>[20]</w:t>
      </w:r>
      <w:r w:rsidR="001B5742">
        <w:rPr>
          <w:rFonts w:ascii="Times New Roman" w:hAnsi="Times New Roman"/>
          <w:iCs/>
          <w:sz w:val="24"/>
          <w:szCs w:val="24"/>
          <w:lang w:val="en-GB"/>
        </w:rPr>
        <w:fldChar w:fldCharType="end"/>
      </w:r>
      <w:r w:rsidR="00DA5CCF" w:rsidRPr="001E381A">
        <w:rPr>
          <w:rFonts w:ascii="Times New Roman" w:hAnsi="Times New Roman"/>
          <w:iCs/>
          <w:sz w:val="24"/>
          <w:szCs w:val="24"/>
          <w:lang w:val="en-GB"/>
        </w:rPr>
        <w:t xml:space="preserve"> contains good practices on data collection and record keeping for ageing management.</w:t>
      </w:r>
    </w:p>
    <w:p w14:paraId="140F751F" w14:textId="2C1EF74A" w:rsidR="00C250CD" w:rsidRPr="009F019E" w:rsidRDefault="00C250CD" w:rsidP="009F019E">
      <w:pPr>
        <w:spacing w:before="120" w:after="120" w:line="240" w:lineRule="auto"/>
        <w:jc w:val="both"/>
        <w:rPr>
          <w:rFonts w:ascii="Times New Roman" w:hAnsi="Times New Roman" w:cs="Times New Roman"/>
          <w:sz w:val="24"/>
          <w:szCs w:val="24"/>
          <w:lang w:val="en-GB"/>
        </w:rPr>
      </w:pPr>
      <w:r w:rsidRPr="009F019E">
        <w:rPr>
          <w:rFonts w:ascii="Times New Roman" w:hAnsi="Times New Roman" w:cs="Times New Roman"/>
          <w:iCs/>
          <w:sz w:val="24"/>
          <w:szCs w:val="24"/>
          <w:lang w:val="en-GB"/>
        </w:rPr>
        <w:t>No additional specific info</w:t>
      </w:r>
      <w:r w:rsidR="00F17D10" w:rsidRPr="009F019E">
        <w:rPr>
          <w:rFonts w:ascii="Times New Roman" w:hAnsi="Times New Roman" w:cs="Times New Roman"/>
          <w:iCs/>
          <w:sz w:val="24"/>
          <w:szCs w:val="24"/>
          <w:lang w:val="en-GB"/>
        </w:rPr>
        <w:t xml:space="preserve">rmation </w:t>
      </w:r>
      <w:r w:rsidR="00205599" w:rsidRPr="009F019E">
        <w:rPr>
          <w:rFonts w:ascii="Times New Roman" w:hAnsi="Times New Roman" w:cs="Times New Roman"/>
          <w:iCs/>
          <w:sz w:val="24"/>
          <w:szCs w:val="24"/>
          <w:lang w:val="en-GB"/>
        </w:rPr>
        <w:t xml:space="preserve">is </w:t>
      </w:r>
      <w:r w:rsidR="00F17D10" w:rsidRPr="009F019E">
        <w:rPr>
          <w:rFonts w:ascii="Times New Roman" w:hAnsi="Times New Roman" w:cs="Times New Roman"/>
          <w:iCs/>
          <w:sz w:val="24"/>
          <w:szCs w:val="24"/>
          <w:lang w:val="en-GB"/>
        </w:rPr>
        <w:t>available for this AMP</w:t>
      </w:r>
      <w:r w:rsidR="00DA5CCF">
        <w:rPr>
          <w:rFonts w:ascii="Times New Roman" w:hAnsi="Times New Roman" w:cs="Times New Roman"/>
          <w:iCs/>
          <w:sz w:val="24"/>
          <w:szCs w:val="24"/>
          <w:lang w:val="en-GB"/>
        </w:rPr>
        <w:t>.</w:t>
      </w:r>
    </w:p>
    <w:p w14:paraId="300CDF0F" w14:textId="77777777" w:rsidR="005E6958" w:rsidRPr="009F019E" w:rsidRDefault="005E6958" w:rsidP="009F019E">
      <w:pPr>
        <w:spacing w:before="120" w:after="120" w:line="240" w:lineRule="auto"/>
        <w:ind w:left="567"/>
        <w:rPr>
          <w:rFonts w:ascii="Times New Roman" w:hAnsi="Times New Roman" w:cs="Times New Roman"/>
          <w:lang w:val="en-GB"/>
        </w:rPr>
      </w:pPr>
    </w:p>
    <w:p w14:paraId="78D61026" w14:textId="77777777" w:rsidR="004E02A7" w:rsidRPr="009F019E" w:rsidRDefault="004E02A7" w:rsidP="009F019E">
      <w:pPr>
        <w:pStyle w:val="Heading3"/>
        <w:spacing w:before="120"/>
        <w:jc w:val="both"/>
        <w:rPr>
          <w:rFonts w:ascii="Times New Roman" w:hAnsi="Times New Roman"/>
          <w:sz w:val="24"/>
          <w:szCs w:val="24"/>
          <w:lang w:val="en-GB"/>
        </w:rPr>
      </w:pPr>
      <w:r w:rsidRPr="009F019E">
        <w:rPr>
          <w:rFonts w:ascii="Times New Roman" w:hAnsi="Times New Roman"/>
          <w:sz w:val="24"/>
          <w:szCs w:val="24"/>
          <w:lang w:val="en-GB"/>
        </w:rPr>
        <w:t>References</w:t>
      </w:r>
    </w:p>
    <w:p w14:paraId="47366981" w14:textId="0C8052AF" w:rsidR="0020657C" w:rsidRPr="009F019E" w:rsidRDefault="0020657C" w:rsidP="00862487">
      <w:pPr>
        <w:pStyle w:val="Body"/>
        <w:numPr>
          <w:ilvl w:val="0"/>
          <w:numId w:val="8"/>
        </w:numPr>
        <w:ind w:left="714" w:hanging="430"/>
        <w:jc w:val="both"/>
        <w:rPr>
          <w:rFonts w:ascii="Times New Roman" w:hAnsi="Times New Roman"/>
          <w:sz w:val="24"/>
          <w:szCs w:val="24"/>
          <w:lang w:val="en-GB"/>
        </w:rPr>
      </w:pPr>
      <w:r w:rsidRPr="009F019E">
        <w:rPr>
          <w:rFonts w:ascii="Times New Roman" w:hAnsi="Times New Roman"/>
          <w:sz w:val="24"/>
          <w:szCs w:val="24"/>
          <w:lang w:val="en-GB"/>
        </w:rPr>
        <w:t xml:space="preserve">UNITED STATES NUCLEAR REGULATORY COMMISSION, Standard Review Plan for Review of Subsequent License Renewal Applications for Nuclear Power Plants, NUREG-2192, </w:t>
      </w:r>
      <w:bookmarkStart w:id="4" w:name="_Hlk149778389"/>
      <w:r w:rsidR="00205599" w:rsidRPr="009F019E">
        <w:rPr>
          <w:rFonts w:ascii="Times New Roman" w:hAnsi="Times New Roman"/>
          <w:sz w:val="24"/>
          <w:szCs w:val="24"/>
          <w:lang w:val="en-GB"/>
        </w:rPr>
        <w:t>USNRC, Washington, D.C.</w:t>
      </w:r>
      <w:r w:rsidR="001253CF">
        <w:rPr>
          <w:rFonts w:ascii="Times New Roman" w:hAnsi="Times New Roman"/>
          <w:sz w:val="24"/>
          <w:szCs w:val="24"/>
          <w:lang w:val="en-GB"/>
        </w:rPr>
        <w:t>,</w:t>
      </w:r>
      <w:r w:rsidR="00205599" w:rsidRPr="009F019E">
        <w:rPr>
          <w:rFonts w:ascii="Times New Roman" w:hAnsi="Times New Roman"/>
          <w:sz w:val="24"/>
          <w:szCs w:val="24"/>
          <w:lang w:val="en-GB"/>
        </w:rPr>
        <w:t xml:space="preserve"> </w:t>
      </w:r>
      <w:bookmarkEnd w:id="4"/>
      <w:r w:rsidRPr="009F019E">
        <w:rPr>
          <w:rFonts w:ascii="Times New Roman" w:hAnsi="Times New Roman"/>
          <w:sz w:val="24"/>
          <w:szCs w:val="24"/>
          <w:lang w:val="en-GB"/>
        </w:rPr>
        <w:t>2017.</w:t>
      </w:r>
    </w:p>
    <w:p w14:paraId="0D7A62B1" w14:textId="2F03BD71" w:rsidR="0020657C" w:rsidRPr="009F019E" w:rsidRDefault="00A93536" w:rsidP="00862487">
      <w:pPr>
        <w:pStyle w:val="Body"/>
        <w:numPr>
          <w:ilvl w:val="0"/>
          <w:numId w:val="8"/>
        </w:numPr>
        <w:ind w:left="714" w:hanging="430"/>
        <w:jc w:val="both"/>
        <w:rPr>
          <w:rFonts w:ascii="Times New Roman" w:hAnsi="Times New Roman"/>
          <w:sz w:val="24"/>
          <w:szCs w:val="24"/>
          <w:lang w:val="en-GB"/>
        </w:rPr>
      </w:pPr>
      <w:bookmarkStart w:id="5" w:name="_Ref156478935"/>
      <w:r w:rsidRPr="00862487">
        <w:rPr>
          <w:rFonts w:ascii="Times New Roman" w:hAnsi="Times New Roman"/>
          <w:sz w:val="24"/>
          <w:szCs w:val="24"/>
          <w:lang w:val="en-GB"/>
        </w:rPr>
        <w:t>INTERNATIONAL ATOMIC ENERGY AGENCY, Ageing Management of Concrete Structures in Nuclear Power Plants</w:t>
      </w:r>
      <w:r w:rsidR="00205599" w:rsidRPr="00862487">
        <w:rPr>
          <w:rFonts w:ascii="Times New Roman" w:hAnsi="Times New Roman"/>
          <w:sz w:val="24"/>
          <w:szCs w:val="24"/>
          <w:lang w:val="en-GB"/>
        </w:rPr>
        <w:t>,</w:t>
      </w:r>
      <w:r w:rsidR="00C92D6D" w:rsidRPr="00862487">
        <w:rPr>
          <w:rFonts w:ascii="Times New Roman" w:hAnsi="Times New Roman"/>
          <w:sz w:val="24"/>
          <w:szCs w:val="24"/>
          <w:lang w:val="en-GB"/>
        </w:rPr>
        <w:t xml:space="preserve"> IAEA </w:t>
      </w:r>
      <w:r w:rsidR="00205599" w:rsidRPr="00862487">
        <w:rPr>
          <w:rFonts w:ascii="Times New Roman" w:hAnsi="Times New Roman"/>
          <w:sz w:val="24"/>
          <w:szCs w:val="24"/>
          <w:lang w:val="en-GB"/>
        </w:rPr>
        <w:t>Nuclear Energy Series No. NP-T-3.5, IAEA,</w:t>
      </w:r>
      <w:r w:rsidR="00280A37" w:rsidRPr="00862487">
        <w:rPr>
          <w:rFonts w:ascii="Times New Roman" w:hAnsi="Times New Roman"/>
          <w:sz w:val="24"/>
          <w:szCs w:val="24"/>
          <w:lang w:val="en-GB"/>
        </w:rPr>
        <w:t xml:space="preserve"> </w:t>
      </w:r>
      <w:r w:rsidRPr="00862487">
        <w:rPr>
          <w:rFonts w:ascii="Times New Roman" w:hAnsi="Times New Roman"/>
          <w:sz w:val="24"/>
          <w:szCs w:val="24"/>
          <w:lang w:val="en-GB"/>
        </w:rPr>
        <w:t>Vienna</w:t>
      </w:r>
      <w:r w:rsidR="00280A37" w:rsidRPr="00862487">
        <w:rPr>
          <w:rFonts w:ascii="Times New Roman" w:hAnsi="Times New Roman"/>
          <w:sz w:val="24"/>
          <w:szCs w:val="24"/>
          <w:lang w:val="en-GB"/>
        </w:rPr>
        <w:t>,</w:t>
      </w:r>
      <w:r w:rsidR="00205599" w:rsidRPr="00862487">
        <w:rPr>
          <w:rFonts w:ascii="Times New Roman" w:hAnsi="Times New Roman"/>
          <w:sz w:val="24"/>
          <w:szCs w:val="24"/>
          <w:lang w:val="en-GB"/>
        </w:rPr>
        <w:t xml:space="preserve"> </w:t>
      </w:r>
      <w:r w:rsidRPr="00862487">
        <w:rPr>
          <w:rFonts w:ascii="Times New Roman" w:hAnsi="Times New Roman"/>
          <w:sz w:val="24"/>
          <w:szCs w:val="24"/>
          <w:lang w:val="en-GB"/>
        </w:rPr>
        <w:t>2016.</w:t>
      </w:r>
      <w:bookmarkEnd w:id="5"/>
    </w:p>
    <w:p w14:paraId="2B28D833" w14:textId="65903365" w:rsidR="00C81132" w:rsidRPr="00862487" w:rsidRDefault="00A93536" w:rsidP="00862487">
      <w:pPr>
        <w:pStyle w:val="Body"/>
        <w:numPr>
          <w:ilvl w:val="0"/>
          <w:numId w:val="8"/>
        </w:numPr>
        <w:ind w:left="714" w:hanging="430"/>
        <w:jc w:val="both"/>
        <w:rPr>
          <w:rFonts w:ascii="Times New Roman" w:hAnsi="Times New Roman"/>
          <w:sz w:val="24"/>
          <w:szCs w:val="24"/>
          <w:lang w:val="en-GB"/>
        </w:rPr>
      </w:pPr>
      <w:bookmarkStart w:id="6" w:name="_Ref156478566"/>
      <w:r w:rsidRPr="00862487">
        <w:rPr>
          <w:rFonts w:ascii="Times New Roman" w:hAnsi="Times New Roman"/>
          <w:sz w:val="24"/>
          <w:szCs w:val="24"/>
          <w:lang w:val="en-GB"/>
        </w:rPr>
        <w:t>AMERICAN SOCIETY OF MECHANICAL ENGINEERS, Rules for Inservice Inspection of Nuclear Power Plant Components, Chapter XI, ASME, New York, NY</w:t>
      </w:r>
      <w:r w:rsidR="00B73D97" w:rsidRPr="00862487">
        <w:rPr>
          <w:rFonts w:ascii="Times New Roman" w:hAnsi="Times New Roman"/>
          <w:sz w:val="24"/>
          <w:szCs w:val="24"/>
          <w:lang w:val="en-GB"/>
        </w:rPr>
        <w:t xml:space="preserve">, </w:t>
      </w:r>
      <w:r w:rsidR="00205599" w:rsidRPr="00862487">
        <w:rPr>
          <w:rFonts w:ascii="Times New Roman" w:hAnsi="Times New Roman"/>
          <w:sz w:val="24"/>
          <w:szCs w:val="24"/>
          <w:lang w:val="en-GB"/>
        </w:rPr>
        <w:t>2019</w:t>
      </w:r>
      <w:r w:rsidRPr="00862487">
        <w:rPr>
          <w:rFonts w:ascii="Times New Roman" w:hAnsi="Times New Roman"/>
          <w:sz w:val="24"/>
          <w:szCs w:val="24"/>
          <w:lang w:val="en-GB"/>
        </w:rPr>
        <w:t>.</w:t>
      </w:r>
      <w:bookmarkEnd w:id="6"/>
    </w:p>
    <w:p w14:paraId="58FAE355" w14:textId="643AB4DE" w:rsidR="00A411D6" w:rsidRPr="00862487" w:rsidRDefault="00A93536" w:rsidP="00862487">
      <w:pPr>
        <w:pStyle w:val="Body"/>
        <w:numPr>
          <w:ilvl w:val="0"/>
          <w:numId w:val="8"/>
        </w:numPr>
        <w:ind w:left="714" w:hanging="430"/>
        <w:jc w:val="both"/>
        <w:rPr>
          <w:rFonts w:ascii="Times New Roman" w:hAnsi="Times New Roman"/>
          <w:sz w:val="24"/>
          <w:szCs w:val="24"/>
          <w:lang w:val="en-GB"/>
        </w:rPr>
      </w:pPr>
      <w:r w:rsidRPr="00862487">
        <w:rPr>
          <w:rFonts w:ascii="Times New Roman" w:hAnsi="Times New Roman"/>
          <w:sz w:val="24"/>
          <w:szCs w:val="24"/>
          <w:lang w:val="en-GB"/>
        </w:rPr>
        <w:t>UNITED STATES NUCLEAR REGULATORY COMMISSION, 10 CFR Part 50,</w:t>
      </w:r>
      <w:r w:rsidR="00605A56" w:rsidRPr="00862487">
        <w:rPr>
          <w:rFonts w:ascii="Times New Roman" w:hAnsi="Times New Roman"/>
          <w:sz w:val="24"/>
          <w:szCs w:val="24"/>
          <w:lang w:val="en-GB"/>
        </w:rPr>
        <w:t xml:space="preserve"> 50.55a, Codes and Standards</w:t>
      </w:r>
      <w:r w:rsidRPr="00862487">
        <w:rPr>
          <w:rFonts w:ascii="Times New Roman" w:hAnsi="Times New Roman"/>
          <w:sz w:val="24"/>
          <w:szCs w:val="24"/>
          <w:lang w:val="en-GB"/>
        </w:rPr>
        <w:t>, National Archives and Records Administration, USNRC</w:t>
      </w:r>
      <w:r w:rsidR="00205599" w:rsidRPr="009F019E">
        <w:rPr>
          <w:rFonts w:ascii="Times New Roman" w:hAnsi="Times New Roman"/>
          <w:sz w:val="24"/>
          <w:szCs w:val="24"/>
          <w:lang w:val="en-GB"/>
        </w:rPr>
        <w:t>, Washington, D.C.</w:t>
      </w:r>
      <w:r w:rsidRPr="00862487">
        <w:rPr>
          <w:rFonts w:ascii="Times New Roman" w:hAnsi="Times New Roman"/>
          <w:sz w:val="24"/>
          <w:szCs w:val="24"/>
          <w:lang w:val="en-GB"/>
        </w:rPr>
        <w:t>, Latest Edition.</w:t>
      </w:r>
    </w:p>
    <w:p w14:paraId="2BF026AC" w14:textId="25152017" w:rsidR="00955609" w:rsidRPr="00862487" w:rsidRDefault="00A93536" w:rsidP="00862487">
      <w:pPr>
        <w:pStyle w:val="Body"/>
        <w:numPr>
          <w:ilvl w:val="0"/>
          <w:numId w:val="8"/>
        </w:numPr>
        <w:ind w:left="714" w:hanging="430"/>
        <w:jc w:val="both"/>
        <w:rPr>
          <w:rFonts w:ascii="Times New Roman" w:hAnsi="Times New Roman"/>
          <w:sz w:val="24"/>
          <w:szCs w:val="24"/>
          <w:lang w:val="en-GB"/>
        </w:rPr>
      </w:pPr>
      <w:r w:rsidRPr="009F019E">
        <w:rPr>
          <w:rFonts w:ascii="Times New Roman" w:hAnsi="Times New Roman"/>
          <w:sz w:val="24"/>
          <w:szCs w:val="24"/>
          <w:lang w:val="en-GB"/>
        </w:rPr>
        <w:t xml:space="preserve">UNITED STATES NUCLEAR REGULATORY COMMISSION, </w:t>
      </w:r>
      <w:r w:rsidRPr="00862487">
        <w:rPr>
          <w:rFonts w:ascii="Times New Roman" w:hAnsi="Times New Roman"/>
          <w:sz w:val="24"/>
          <w:szCs w:val="24"/>
          <w:lang w:val="en-GB"/>
        </w:rPr>
        <w:t>Generic Aging Lessons Learned for Subsequent License Renewal (GALL-SLR) Report</w:t>
      </w:r>
      <w:r w:rsidRPr="009F019E">
        <w:rPr>
          <w:rFonts w:ascii="Times New Roman" w:hAnsi="Times New Roman"/>
          <w:sz w:val="24"/>
          <w:szCs w:val="24"/>
          <w:lang w:val="en-GB"/>
        </w:rPr>
        <w:t xml:space="preserve">, NUREG-2191, Vol. 2, </w:t>
      </w:r>
      <w:r w:rsidR="00205599" w:rsidRPr="009F019E">
        <w:rPr>
          <w:rFonts w:ascii="Times New Roman" w:hAnsi="Times New Roman"/>
          <w:sz w:val="24"/>
          <w:szCs w:val="24"/>
          <w:lang w:val="en-GB"/>
        </w:rPr>
        <w:t>USNRC, Washington, D.C.</w:t>
      </w:r>
      <w:r w:rsidR="00D25330">
        <w:rPr>
          <w:rFonts w:ascii="Times New Roman" w:hAnsi="Times New Roman"/>
          <w:sz w:val="24"/>
          <w:szCs w:val="24"/>
          <w:lang w:val="en-GB"/>
        </w:rPr>
        <w:t>,</w:t>
      </w:r>
      <w:r w:rsidR="00205599" w:rsidRPr="009F019E">
        <w:rPr>
          <w:rFonts w:ascii="Times New Roman" w:hAnsi="Times New Roman"/>
          <w:sz w:val="24"/>
          <w:szCs w:val="24"/>
          <w:lang w:val="en-GB"/>
        </w:rPr>
        <w:t xml:space="preserve"> </w:t>
      </w:r>
      <w:r w:rsidRPr="009F019E">
        <w:rPr>
          <w:rFonts w:ascii="Times New Roman" w:hAnsi="Times New Roman"/>
          <w:sz w:val="24"/>
          <w:szCs w:val="24"/>
          <w:lang w:val="en-GB"/>
        </w:rPr>
        <w:t>2017.</w:t>
      </w:r>
    </w:p>
    <w:p w14:paraId="37085273" w14:textId="4EBA5A81" w:rsidR="00895968" w:rsidRPr="00862487" w:rsidRDefault="00A93536" w:rsidP="00862487">
      <w:pPr>
        <w:pStyle w:val="Body"/>
        <w:numPr>
          <w:ilvl w:val="0"/>
          <w:numId w:val="8"/>
        </w:numPr>
        <w:ind w:left="714" w:hanging="430"/>
        <w:jc w:val="both"/>
        <w:rPr>
          <w:rFonts w:ascii="Times New Roman" w:hAnsi="Times New Roman"/>
          <w:sz w:val="24"/>
          <w:szCs w:val="24"/>
          <w:lang w:val="en-GB"/>
        </w:rPr>
      </w:pPr>
      <w:r w:rsidRPr="00862487">
        <w:rPr>
          <w:rFonts w:ascii="Times New Roman" w:hAnsi="Times New Roman"/>
          <w:sz w:val="24"/>
          <w:szCs w:val="24"/>
          <w:lang w:val="en-GB"/>
        </w:rPr>
        <w:t xml:space="preserve">UNITED STATES NUCLEAR REGULATORY COMMISSION, Report on Aging of Nuclear Power Plant Reinforced Concrete Structures, NUREG-6424, </w:t>
      </w:r>
      <w:r w:rsidR="00205599" w:rsidRPr="00862487">
        <w:rPr>
          <w:rFonts w:ascii="Times New Roman" w:hAnsi="Times New Roman"/>
          <w:sz w:val="24"/>
          <w:szCs w:val="24"/>
          <w:lang w:val="en-GB"/>
        </w:rPr>
        <w:t>USNRC, Washington, D.C.</w:t>
      </w:r>
      <w:r w:rsidR="008938F8" w:rsidRPr="00862487">
        <w:rPr>
          <w:rFonts w:ascii="Times New Roman" w:hAnsi="Times New Roman"/>
          <w:sz w:val="24"/>
          <w:szCs w:val="24"/>
          <w:lang w:val="en-GB"/>
        </w:rPr>
        <w:t>,</w:t>
      </w:r>
      <w:r w:rsidR="00205599" w:rsidRPr="00862487">
        <w:rPr>
          <w:rFonts w:ascii="Times New Roman" w:hAnsi="Times New Roman"/>
          <w:sz w:val="24"/>
          <w:szCs w:val="24"/>
          <w:lang w:val="en-GB"/>
        </w:rPr>
        <w:t xml:space="preserve"> </w:t>
      </w:r>
      <w:r w:rsidRPr="00862487">
        <w:rPr>
          <w:rFonts w:ascii="Times New Roman" w:hAnsi="Times New Roman"/>
          <w:sz w:val="24"/>
          <w:szCs w:val="24"/>
          <w:lang w:val="en-GB"/>
        </w:rPr>
        <w:t>1996.</w:t>
      </w:r>
    </w:p>
    <w:p w14:paraId="485CB801" w14:textId="1D4F81AC" w:rsidR="001401F0" w:rsidRPr="00862487" w:rsidRDefault="001401F0" w:rsidP="00862487">
      <w:pPr>
        <w:pStyle w:val="Body"/>
        <w:numPr>
          <w:ilvl w:val="0"/>
          <w:numId w:val="8"/>
        </w:numPr>
        <w:ind w:left="714" w:hanging="430"/>
        <w:jc w:val="both"/>
        <w:rPr>
          <w:rFonts w:ascii="Times New Roman" w:hAnsi="Times New Roman"/>
          <w:sz w:val="24"/>
          <w:szCs w:val="24"/>
          <w:lang w:val="en-GB"/>
        </w:rPr>
      </w:pPr>
      <w:bookmarkStart w:id="7" w:name="_Ref156477952"/>
      <w:bookmarkStart w:id="8" w:name="_Ref156477749"/>
      <w:r w:rsidRPr="00862487">
        <w:rPr>
          <w:rFonts w:ascii="Times New Roman" w:hAnsi="Times New Roman"/>
          <w:sz w:val="24"/>
          <w:szCs w:val="24"/>
          <w:lang w:val="en-GB"/>
        </w:rPr>
        <w:t>AMERICAN CONCRETE INSTITUTE, Building Code Requirements for Reinforced Concrete and Commentary, ACI Standard 318-14, ACI, Detroit, MI</w:t>
      </w:r>
      <w:r w:rsidR="00C532E9" w:rsidRPr="00862487">
        <w:rPr>
          <w:rFonts w:ascii="Times New Roman" w:hAnsi="Times New Roman"/>
          <w:sz w:val="24"/>
          <w:szCs w:val="24"/>
          <w:lang w:val="en-GB"/>
        </w:rPr>
        <w:t xml:space="preserve">, </w:t>
      </w:r>
      <w:r w:rsidRPr="00862487">
        <w:rPr>
          <w:rFonts w:ascii="Times New Roman" w:hAnsi="Times New Roman"/>
          <w:sz w:val="24"/>
          <w:szCs w:val="24"/>
          <w:lang w:val="en-GB"/>
        </w:rPr>
        <w:t>2014.</w:t>
      </w:r>
      <w:bookmarkEnd w:id="7"/>
    </w:p>
    <w:p w14:paraId="23904206" w14:textId="4F349E2A" w:rsidR="001401F0" w:rsidRPr="00862487" w:rsidRDefault="001401F0" w:rsidP="00862487">
      <w:pPr>
        <w:pStyle w:val="Body"/>
        <w:numPr>
          <w:ilvl w:val="0"/>
          <w:numId w:val="8"/>
        </w:numPr>
        <w:ind w:left="714" w:hanging="430"/>
        <w:jc w:val="both"/>
        <w:rPr>
          <w:rFonts w:ascii="Times New Roman" w:hAnsi="Times New Roman"/>
          <w:sz w:val="24"/>
          <w:szCs w:val="24"/>
          <w:lang w:val="en-GB"/>
        </w:rPr>
      </w:pPr>
      <w:bookmarkStart w:id="9" w:name="_Ref156477966"/>
      <w:r w:rsidRPr="00862487">
        <w:rPr>
          <w:rFonts w:ascii="Times New Roman" w:hAnsi="Times New Roman"/>
          <w:sz w:val="24"/>
          <w:szCs w:val="24"/>
          <w:lang w:val="en-GB"/>
        </w:rPr>
        <w:t xml:space="preserve">AMERICAN CONCRETE </w:t>
      </w:r>
      <w:r w:rsidR="00C532E9" w:rsidRPr="00862487">
        <w:rPr>
          <w:rFonts w:ascii="Times New Roman" w:hAnsi="Times New Roman"/>
          <w:sz w:val="24"/>
          <w:szCs w:val="24"/>
          <w:lang w:val="en-GB"/>
        </w:rPr>
        <w:t>INSTITUTE, Evaluation</w:t>
      </w:r>
      <w:r w:rsidRPr="00862487">
        <w:rPr>
          <w:rFonts w:ascii="Times New Roman" w:hAnsi="Times New Roman"/>
          <w:sz w:val="24"/>
          <w:szCs w:val="24"/>
          <w:lang w:val="en-GB"/>
        </w:rPr>
        <w:t xml:space="preserve"> of Existing Nuclear Safety-Related Concrete Structures, ACI Standard 349.3R-18</w:t>
      </w:r>
      <w:r w:rsidR="00C532E9" w:rsidRPr="00862487">
        <w:rPr>
          <w:rFonts w:ascii="Times New Roman" w:hAnsi="Times New Roman"/>
          <w:sz w:val="24"/>
          <w:szCs w:val="24"/>
          <w:lang w:val="en-GB"/>
        </w:rPr>
        <w:t xml:space="preserve">, </w:t>
      </w:r>
      <w:r w:rsidRPr="00862487">
        <w:rPr>
          <w:rFonts w:ascii="Times New Roman" w:hAnsi="Times New Roman"/>
          <w:sz w:val="24"/>
          <w:szCs w:val="24"/>
          <w:lang w:val="en-GB"/>
        </w:rPr>
        <w:t>ACI</w:t>
      </w:r>
      <w:r w:rsidR="00C532E9" w:rsidRPr="00862487">
        <w:rPr>
          <w:rFonts w:ascii="Times New Roman" w:hAnsi="Times New Roman"/>
          <w:sz w:val="24"/>
          <w:szCs w:val="24"/>
          <w:lang w:val="en-GB"/>
        </w:rPr>
        <w:t>,</w:t>
      </w:r>
      <w:r w:rsidRPr="00862487">
        <w:rPr>
          <w:rFonts w:ascii="Times New Roman" w:hAnsi="Times New Roman"/>
          <w:sz w:val="24"/>
          <w:szCs w:val="24"/>
          <w:lang w:val="en-GB"/>
        </w:rPr>
        <w:t xml:space="preserve"> Detroit, MI, 2018.</w:t>
      </w:r>
      <w:bookmarkEnd w:id="9"/>
    </w:p>
    <w:p w14:paraId="71A3AB9A" w14:textId="7173AE84" w:rsidR="00CE72C1" w:rsidRPr="00862487" w:rsidRDefault="00CE72C1" w:rsidP="00862487">
      <w:pPr>
        <w:pStyle w:val="Body"/>
        <w:numPr>
          <w:ilvl w:val="0"/>
          <w:numId w:val="8"/>
        </w:numPr>
        <w:ind w:left="714" w:hanging="430"/>
        <w:jc w:val="both"/>
        <w:rPr>
          <w:rFonts w:ascii="Times New Roman" w:hAnsi="Times New Roman"/>
          <w:sz w:val="24"/>
          <w:szCs w:val="24"/>
          <w:lang w:val="en-GB"/>
        </w:rPr>
      </w:pPr>
      <w:bookmarkStart w:id="10" w:name="_Ref156477982"/>
      <w:r w:rsidRPr="00862487">
        <w:rPr>
          <w:rFonts w:ascii="Times New Roman" w:hAnsi="Times New Roman"/>
          <w:sz w:val="24"/>
          <w:szCs w:val="24"/>
          <w:lang w:val="en-GB"/>
        </w:rPr>
        <w:t>UNITED STATES NUCLEAR REGULATORY COMMISSION, Summary of Technical Information and Agreements from Nuclear Management and Resources Council Industry Reports Addressing License Renewal, NUREG-1557, USNRC, Washington, D.C.</w:t>
      </w:r>
      <w:r w:rsidR="00C532E9" w:rsidRPr="00862487">
        <w:rPr>
          <w:rFonts w:ascii="Times New Roman" w:hAnsi="Times New Roman"/>
          <w:sz w:val="24"/>
          <w:szCs w:val="24"/>
          <w:lang w:val="en-GB"/>
        </w:rPr>
        <w:t xml:space="preserve">, </w:t>
      </w:r>
      <w:r w:rsidRPr="00862487">
        <w:rPr>
          <w:rFonts w:ascii="Times New Roman" w:hAnsi="Times New Roman"/>
          <w:sz w:val="24"/>
          <w:szCs w:val="24"/>
          <w:lang w:val="en-GB"/>
        </w:rPr>
        <w:t>1996.</w:t>
      </w:r>
      <w:bookmarkEnd w:id="8"/>
      <w:bookmarkEnd w:id="10"/>
    </w:p>
    <w:p w14:paraId="554FE7EF" w14:textId="6EF60605" w:rsidR="00A93536" w:rsidRPr="00862487" w:rsidRDefault="00C10C1E" w:rsidP="00862487">
      <w:pPr>
        <w:pStyle w:val="Body"/>
        <w:numPr>
          <w:ilvl w:val="0"/>
          <w:numId w:val="8"/>
        </w:numPr>
        <w:ind w:left="714" w:hanging="430"/>
        <w:jc w:val="both"/>
        <w:rPr>
          <w:rFonts w:ascii="Times New Roman" w:hAnsi="Times New Roman"/>
          <w:sz w:val="24"/>
          <w:szCs w:val="24"/>
          <w:lang w:val="en-GB"/>
        </w:rPr>
      </w:pPr>
      <w:bookmarkStart w:id="11" w:name="_Ref156478131"/>
      <w:r w:rsidRPr="00862487">
        <w:rPr>
          <w:rFonts w:ascii="Times New Roman" w:hAnsi="Times New Roman"/>
          <w:sz w:val="24"/>
          <w:szCs w:val="24"/>
          <w:lang w:val="en-GB"/>
        </w:rPr>
        <w:t xml:space="preserve">NUKLEARNA ELEKTRARNA KRŠKO, </w:t>
      </w:r>
      <w:r w:rsidR="00A93536" w:rsidRPr="00862487">
        <w:rPr>
          <w:rFonts w:ascii="Times New Roman" w:hAnsi="Times New Roman"/>
          <w:sz w:val="24"/>
          <w:szCs w:val="24"/>
          <w:lang w:val="en-GB"/>
        </w:rPr>
        <w:t>Buried and Underground Piping and Tanks,</w:t>
      </w:r>
      <w:r w:rsidR="00792E04" w:rsidRPr="00862487">
        <w:rPr>
          <w:rFonts w:ascii="Times New Roman" w:hAnsi="Times New Roman"/>
          <w:sz w:val="24"/>
          <w:szCs w:val="24"/>
          <w:lang w:val="en-GB"/>
        </w:rPr>
        <w:t xml:space="preserve"> </w:t>
      </w:r>
      <w:r w:rsidR="00205599" w:rsidRPr="00862487">
        <w:rPr>
          <w:rFonts w:ascii="Times New Roman" w:hAnsi="Times New Roman"/>
          <w:sz w:val="24"/>
          <w:szCs w:val="24"/>
          <w:lang w:val="en-GB"/>
        </w:rPr>
        <w:t xml:space="preserve">TD-2Z, Rev. 7, </w:t>
      </w:r>
      <w:proofErr w:type="spellStart"/>
      <w:r w:rsidR="00FE7D57" w:rsidRPr="00862487">
        <w:rPr>
          <w:rFonts w:ascii="Times New Roman" w:hAnsi="Times New Roman"/>
          <w:sz w:val="24"/>
          <w:szCs w:val="24"/>
          <w:lang w:val="en-GB"/>
        </w:rPr>
        <w:t>Krško</w:t>
      </w:r>
      <w:proofErr w:type="spellEnd"/>
      <w:r w:rsidR="00792E04" w:rsidRPr="00862487">
        <w:rPr>
          <w:rFonts w:ascii="Times New Roman" w:hAnsi="Times New Roman"/>
          <w:sz w:val="24"/>
          <w:szCs w:val="24"/>
          <w:lang w:val="en-GB"/>
        </w:rPr>
        <w:t xml:space="preserve">, </w:t>
      </w:r>
      <w:r w:rsidR="00A93536" w:rsidRPr="00862487">
        <w:rPr>
          <w:rFonts w:ascii="Times New Roman" w:hAnsi="Times New Roman"/>
          <w:sz w:val="24"/>
          <w:szCs w:val="24"/>
          <w:lang w:val="en-GB"/>
        </w:rPr>
        <w:t>2021.</w:t>
      </w:r>
      <w:bookmarkEnd w:id="11"/>
    </w:p>
    <w:p w14:paraId="758193B6" w14:textId="57F4428F" w:rsidR="00A93536" w:rsidRPr="00862487" w:rsidRDefault="00C10C1E" w:rsidP="00862487">
      <w:pPr>
        <w:pStyle w:val="Body"/>
        <w:numPr>
          <w:ilvl w:val="0"/>
          <w:numId w:val="8"/>
        </w:numPr>
        <w:ind w:left="714" w:hanging="430"/>
        <w:jc w:val="both"/>
        <w:rPr>
          <w:rFonts w:ascii="Times New Roman" w:hAnsi="Times New Roman"/>
          <w:sz w:val="24"/>
          <w:szCs w:val="24"/>
          <w:lang w:val="en-GB"/>
        </w:rPr>
      </w:pPr>
      <w:bookmarkStart w:id="12" w:name="_Ref156478147"/>
      <w:r w:rsidRPr="00862487">
        <w:rPr>
          <w:rFonts w:ascii="Times New Roman" w:hAnsi="Times New Roman"/>
          <w:sz w:val="24"/>
          <w:szCs w:val="24"/>
          <w:lang w:val="en-GB"/>
        </w:rPr>
        <w:t xml:space="preserve">NUKLEARNA ELEKTRARNA KRŠKO, </w:t>
      </w:r>
      <w:r w:rsidR="00A93536" w:rsidRPr="00862487">
        <w:rPr>
          <w:rFonts w:ascii="Times New Roman" w:hAnsi="Times New Roman"/>
          <w:sz w:val="24"/>
          <w:szCs w:val="24"/>
          <w:lang w:val="en-GB"/>
        </w:rPr>
        <w:t>Programme for Technical Monitoring of Buildings and structures</w:t>
      </w:r>
      <w:r w:rsidR="00205599" w:rsidRPr="00862487">
        <w:rPr>
          <w:rFonts w:ascii="Times New Roman" w:hAnsi="Times New Roman"/>
          <w:sz w:val="24"/>
          <w:szCs w:val="24"/>
          <w:lang w:val="en-GB"/>
        </w:rPr>
        <w:t>,</w:t>
      </w:r>
      <w:r w:rsidR="001369C5" w:rsidRPr="00862487">
        <w:rPr>
          <w:rFonts w:ascii="Times New Roman" w:hAnsi="Times New Roman"/>
          <w:sz w:val="24"/>
          <w:szCs w:val="24"/>
          <w:lang w:val="en-GB"/>
        </w:rPr>
        <w:t xml:space="preserve"> </w:t>
      </w:r>
      <w:r w:rsidR="00205599" w:rsidRPr="00862487">
        <w:rPr>
          <w:rFonts w:ascii="Times New Roman" w:hAnsi="Times New Roman"/>
          <w:sz w:val="24"/>
          <w:szCs w:val="24"/>
          <w:lang w:val="en-GB"/>
        </w:rPr>
        <w:t>TD-2N, Rev. 6</w:t>
      </w:r>
      <w:r w:rsidR="00A93536" w:rsidRPr="00862487">
        <w:rPr>
          <w:rFonts w:ascii="Times New Roman" w:hAnsi="Times New Roman"/>
          <w:sz w:val="24"/>
          <w:szCs w:val="24"/>
          <w:lang w:val="en-GB"/>
        </w:rPr>
        <w:t xml:space="preserve">, </w:t>
      </w:r>
      <w:proofErr w:type="spellStart"/>
      <w:r w:rsidR="00FE7D57" w:rsidRPr="00862487">
        <w:rPr>
          <w:rFonts w:ascii="Times New Roman" w:hAnsi="Times New Roman"/>
          <w:sz w:val="24"/>
          <w:szCs w:val="24"/>
          <w:lang w:val="en-GB"/>
        </w:rPr>
        <w:t>Krško</w:t>
      </w:r>
      <w:proofErr w:type="spellEnd"/>
      <w:r w:rsidR="001369C5" w:rsidRPr="00862487">
        <w:rPr>
          <w:rFonts w:ascii="Times New Roman" w:hAnsi="Times New Roman"/>
          <w:sz w:val="24"/>
          <w:szCs w:val="24"/>
          <w:lang w:val="en-GB"/>
        </w:rPr>
        <w:t xml:space="preserve">, </w:t>
      </w:r>
      <w:r w:rsidR="00A93536" w:rsidRPr="00862487">
        <w:rPr>
          <w:rFonts w:ascii="Times New Roman" w:hAnsi="Times New Roman"/>
          <w:sz w:val="24"/>
          <w:szCs w:val="24"/>
          <w:lang w:val="en-GB"/>
        </w:rPr>
        <w:t>2021.</w:t>
      </w:r>
      <w:bookmarkEnd w:id="12"/>
    </w:p>
    <w:p w14:paraId="5BFFD2A6" w14:textId="79737328" w:rsidR="0084394E" w:rsidRPr="00862487" w:rsidRDefault="00A93536" w:rsidP="00862487">
      <w:pPr>
        <w:pStyle w:val="Body"/>
        <w:numPr>
          <w:ilvl w:val="0"/>
          <w:numId w:val="8"/>
        </w:numPr>
        <w:ind w:left="714" w:hanging="430"/>
        <w:jc w:val="both"/>
        <w:rPr>
          <w:rFonts w:ascii="Times New Roman" w:hAnsi="Times New Roman"/>
          <w:sz w:val="24"/>
          <w:szCs w:val="24"/>
          <w:lang w:val="en-GB"/>
        </w:rPr>
      </w:pPr>
      <w:bookmarkStart w:id="13" w:name="_Ref156478755"/>
      <w:r w:rsidRPr="00862487">
        <w:rPr>
          <w:rFonts w:ascii="Times New Roman" w:hAnsi="Times New Roman"/>
          <w:sz w:val="24"/>
          <w:szCs w:val="24"/>
          <w:lang w:val="en-GB"/>
        </w:rPr>
        <w:t>AMERICAN SOCIETY OF CIVIL ENGINEERS, Guideline for Structural Condition Assessment of Existing Buildings, SEI/ASCE 11-99, ASCE, Reston, VA,</w:t>
      </w:r>
      <w:r w:rsidR="00905E04" w:rsidRPr="00862487">
        <w:rPr>
          <w:rFonts w:ascii="Times New Roman" w:hAnsi="Times New Roman"/>
          <w:sz w:val="24"/>
          <w:szCs w:val="24"/>
          <w:lang w:val="en-GB"/>
        </w:rPr>
        <w:t xml:space="preserve"> </w:t>
      </w:r>
      <w:r w:rsidRPr="00862487">
        <w:rPr>
          <w:rFonts w:ascii="Times New Roman" w:hAnsi="Times New Roman"/>
          <w:sz w:val="24"/>
          <w:szCs w:val="24"/>
          <w:lang w:val="en-GB"/>
        </w:rPr>
        <w:t>1999.</w:t>
      </w:r>
      <w:bookmarkEnd w:id="13"/>
    </w:p>
    <w:p w14:paraId="59658FD2" w14:textId="042193FD" w:rsidR="0084394E" w:rsidRPr="00862487" w:rsidRDefault="00A93536" w:rsidP="00862487">
      <w:pPr>
        <w:pStyle w:val="Body"/>
        <w:numPr>
          <w:ilvl w:val="0"/>
          <w:numId w:val="8"/>
        </w:numPr>
        <w:ind w:left="714" w:hanging="430"/>
        <w:jc w:val="both"/>
        <w:rPr>
          <w:rFonts w:ascii="Times New Roman" w:hAnsi="Times New Roman"/>
          <w:sz w:val="24"/>
          <w:szCs w:val="24"/>
          <w:lang w:val="en-GB"/>
        </w:rPr>
      </w:pPr>
      <w:bookmarkStart w:id="14" w:name="_Ref156478816"/>
      <w:r w:rsidRPr="00862487">
        <w:rPr>
          <w:rFonts w:ascii="Times New Roman" w:hAnsi="Times New Roman"/>
          <w:sz w:val="24"/>
          <w:szCs w:val="24"/>
          <w:lang w:val="en-GB"/>
        </w:rPr>
        <w:lastRenderedPageBreak/>
        <w:t xml:space="preserve">UNITED STATES NUCLEAR REGULATORY COMMISSION, Generic Aging Lessons Learned (GALL) Final Report, NUREG-1801, Rev. 2, </w:t>
      </w:r>
      <w:r w:rsidR="00205599" w:rsidRPr="00862487">
        <w:rPr>
          <w:rFonts w:ascii="Times New Roman" w:hAnsi="Times New Roman"/>
          <w:sz w:val="24"/>
          <w:szCs w:val="24"/>
          <w:lang w:val="en-GB"/>
        </w:rPr>
        <w:t>USNRC, Washington, D.C.</w:t>
      </w:r>
      <w:r w:rsidR="00905E04" w:rsidRPr="00862487">
        <w:rPr>
          <w:rFonts w:ascii="Times New Roman" w:hAnsi="Times New Roman"/>
          <w:sz w:val="24"/>
          <w:szCs w:val="24"/>
          <w:lang w:val="en-GB"/>
        </w:rPr>
        <w:t>,</w:t>
      </w:r>
      <w:r w:rsidR="00205599" w:rsidRPr="00862487">
        <w:rPr>
          <w:rFonts w:ascii="Times New Roman" w:hAnsi="Times New Roman"/>
          <w:sz w:val="24"/>
          <w:szCs w:val="24"/>
          <w:lang w:val="en-GB"/>
        </w:rPr>
        <w:t xml:space="preserve"> </w:t>
      </w:r>
      <w:r w:rsidRPr="00862487">
        <w:rPr>
          <w:rFonts w:ascii="Times New Roman" w:hAnsi="Times New Roman"/>
          <w:sz w:val="24"/>
          <w:szCs w:val="24"/>
          <w:lang w:val="en-GB"/>
        </w:rPr>
        <w:t>2010.</w:t>
      </w:r>
      <w:bookmarkEnd w:id="14"/>
    </w:p>
    <w:p w14:paraId="4EE29934" w14:textId="6F96F315" w:rsidR="00796E04" w:rsidRPr="00862487" w:rsidRDefault="00214321" w:rsidP="00862487">
      <w:pPr>
        <w:pStyle w:val="Body"/>
        <w:numPr>
          <w:ilvl w:val="0"/>
          <w:numId w:val="8"/>
        </w:numPr>
        <w:ind w:left="714" w:hanging="430"/>
        <w:jc w:val="both"/>
        <w:rPr>
          <w:rFonts w:ascii="Times New Roman" w:hAnsi="Times New Roman"/>
          <w:sz w:val="24"/>
          <w:szCs w:val="24"/>
          <w:lang w:val="en-GB"/>
        </w:rPr>
      </w:pPr>
      <w:bookmarkStart w:id="15" w:name="_Ref156479080"/>
      <w:r w:rsidRPr="00862487">
        <w:rPr>
          <w:rFonts w:ascii="Times New Roman" w:hAnsi="Times New Roman"/>
          <w:sz w:val="24"/>
          <w:szCs w:val="24"/>
          <w:lang w:val="en-GB"/>
        </w:rPr>
        <w:t>WORLD ASSOCIATION OF NUCLEAR OPERATORS</w:t>
      </w:r>
      <w:r w:rsidR="00796E04" w:rsidRPr="00862487">
        <w:rPr>
          <w:rFonts w:ascii="Times New Roman" w:hAnsi="Times New Roman"/>
          <w:sz w:val="24"/>
          <w:szCs w:val="24"/>
          <w:lang w:val="en-GB"/>
        </w:rPr>
        <w:t>, Corrosion on Containment steel liner (</w:t>
      </w:r>
      <w:proofErr w:type="spellStart"/>
      <w:r w:rsidR="00796E04" w:rsidRPr="00862487">
        <w:rPr>
          <w:rFonts w:ascii="Times New Roman" w:hAnsi="Times New Roman"/>
          <w:sz w:val="24"/>
          <w:szCs w:val="24"/>
          <w:lang w:val="en-GB"/>
        </w:rPr>
        <w:t>basemat</w:t>
      </w:r>
      <w:proofErr w:type="spellEnd"/>
      <w:r w:rsidR="00796E04" w:rsidRPr="00862487">
        <w:rPr>
          <w:rFonts w:ascii="Times New Roman" w:hAnsi="Times New Roman"/>
          <w:sz w:val="24"/>
          <w:szCs w:val="24"/>
          <w:lang w:val="en-GB"/>
        </w:rPr>
        <w:t xml:space="preserve">) </w:t>
      </w:r>
      <w:proofErr w:type="spellStart"/>
      <w:r w:rsidR="00796E04" w:rsidRPr="00862487">
        <w:rPr>
          <w:rFonts w:ascii="Times New Roman" w:hAnsi="Times New Roman"/>
          <w:sz w:val="24"/>
          <w:szCs w:val="24"/>
          <w:lang w:val="en-GB"/>
        </w:rPr>
        <w:t>Ringhals</w:t>
      </w:r>
      <w:proofErr w:type="spellEnd"/>
      <w:r w:rsidR="00796E04" w:rsidRPr="00862487">
        <w:rPr>
          <w:rFonts w:ascii="Times New Roman" w:hAnsi="Times New Roman"/>
          <w:sz w:val="24"/>
          <w:szCs w:val="24"/>
          <w:lang w:val="en-GB"/>
        </w:rPr>
        <w:t xml:space="preserve"> 2, </w:t>
      </w:r>
      <w:r w:rsidRPr="00862487">
        <w:rPr>
          <w:rFonts w:ascii="Times New Roman" w:hAnsi="Times New Roman"/>
          <w:sz w:val="24"/>
          <w:szCs w:val="24"/>
          <w:lang w:val="en-GB"/>
        </w:rPr>
        <w:t xml:space="preserve">WANO Event Report </w:t>
      </w:r>
      <w:r w:rsidR="00796E04" w:rsidRPr="00862487">
        <w:rPr>
          <w:rFonts w:ascii="Times New Roman" w:hAnsi="Times New Roman"/>
          <w:sz w:val="24"/>
          <w:szCs w:val="24"/>
          <w:lang w:val="en-GB"/>
        </w:rPr>
        <w:t>WER PAR 15</w:t>
      </w:r>
      <w:r w:rsidRPr="00862487">
        <w:rPr>
          <w:rFonts w:ascii="Times New Roman" w:hAnsi="Times New Roman"/>
          <w:sz w:val="24"/>
          <w:szCs w:val="24"/>
          <w:lang w:val="en-GB"/>
        </w:rPr>
        <w:noBreakHyphen/>
      </w:r>
      <w:r w:rsidR="00796E04" w:rsidRPr="00862487">
        <w:rPr>
          <w:rFonts w:ascii="Times New Roman" w:hAnsi="Times New Roman"/>
          <w:sz w:val="24"/>
          <w:szCs w:val="24"/>
          <w:lang w:val="en-GB"/>
        </w:rPr>
        <w:t>0573</w:t>
      </w:r>
      <w:r w:rsidRPr="00862487">
        <w:rPr>
          <w:rFonts w:ascii="Times New Roman" w:hAnsi="Times New Roman"/>
          <w:sz w:val="24"/>
          <w:szCs w:val="24"/>
          <w:lang w:val="en-GB"/>
        </w:rPr>
        <w:t xml:space="preserve">, </w:t>
      </w:r>
      <w:r w:rsidR="00796E04" w:rsidRPr="00862487">
        <w:rPr>
          <w:rFonts w:ascii="Times New Roman" w:hAnsi="Times New Roman"/>
          <w:sz w:val="24"/>
          <w:szCs w:val="24"/>
          <w:lang w:val="en-GB"/>
        </w:rPr>
        <w:t>2014.</w:t>
      </w:r>
      <w:bookmarkEnd w:id="15"/>
    </w:p>
    <w:p w14:paraId="4CC1253E" w14:textId="6B401C85" w:rsidR="00906C79" w:rsidRPr="00862487" w:rsidRDefault="00906C79" w:rsidP="00862487">
      <w:pPr>
        <w:pStyle w:val="Body"/>
        <w:numPr>
          <w:ilvl w:val="0"/>
          <w:numId w:val="8"/>
        </w:numPr>
        <w:ind w:left="714" w:hanging="430"/>
        <w:jc w:val="both"/>
        <w:rPr>
          <w:rFonts w:ascii="Times New Roman" w:hAnsi="Times New Roman"/>
          <w:sz w:val="24"/>
          <w:szCs w:val="24"/>
          <w:lang w:val="en-GB"/>
        </w:rPr>
      </w:pPr>
      <w:bookmarkStart w:id="16" w:name="_Ref156479193"/>
      <w:r w:rsidRPr="00862487">
        <w:rPr>
          <w:rFonts w:ascii="Times New Roman" w:hAnsi="Times New Roman"/>
          <w:sz w:val="24"/>
          <w:szCs w:val="24"/>
          <w:lang w:val="en-GB"/>
        </w:rPr>
        <w:t>SWEDISH NUCLEAR RADIATION AUTHORITY, Investigation into reactor containment construction, damage as well as checks and tests, SKI Rapport 02:58, SKI, Stockholm, 2003.</w:t>
      </w:r>
      <w:bookmarkEnd w:id="16"/>
    </w:p>
    <w:p w14:paraId="06DE5D15" w14:textId="40FEBC67" w:rsidR="001B5742" w:rsidRPr="00862487" w:rsidRDefault="001B5742" w:rsidP="00862487">
      <w:pPr>
        <w:pStyle w:val="Body"/>
        <w:numPr>
          <w:ilvl w:val="0"/>
          <w:numId w:val="8"/>
        </w:numPr>
        <w:ind w:left="714" w:hanging="430"/>
        <w:jc w:val="both"/>
        <w:rPr>
          <w:rFonts w:ascii="Times New Roman" w:hAnsi="Times New Roman"/>
          <w:sz w:val="24"/>
          <w:szCs w:val="24"/>
          <w:lang w:val="en-GB"/>
        </w:rPr>
      </w:pPr>
      <w:bookmarkStart w:id="17" w:name="_Ref156479400"/>
      <w:r w:rsidRPr="00862487">
        <w:rPr>
          <w:rFonts w:ascii="Times New Roman" w:hAnsi="Times New Roman"/>
          <w:sz w:val="24"/>
          <w:szCs w:val="24"/>
          <w:lang w:val="en-GB"/>
        </w:rPr>
        <w:t>INTERNATIONAL ATOMIC ENERGY AGENCY, Ageing Management and Development of a Programme for Long Term Operation of Nuclear Power Plants, IAEA Safety Standards</w:t>
      </w:r>
      <w:r w:rsidR="00EA0C51" w:rsidRPr="00862487">
        <w:rPr>
          <w:rFonts w:ascii="Times New Roman" w:hAnsi="Times New Roman"/>
          <w:sz w:val="24"/>
          <w:szCs w:val="24"/>
          <w:lang w:val="en-GB"/>
        </w:rPr>
        <w:t xml:space="preserve"> Series </w:t>
      </w:r>
      <w:r w:rsidRPr="00862487">
        <w:rPr>
          <w:rFonts w:ascii="Times New Roman" w:hAnsi="Times New Roman"/>
          <w:sz w:val="24"/>
          <w:szCs w:val="24"/>
          <w:lang w:val="en-GB"/>
        </w:rPr>
        <w:t>No. SSG-48, IAEA, Vienna</w:t>
      </w:r>
      <w:r w:rsidR="003F150F" w:rsidRPr="00862487">
        <w:rPr>
          <w:rFonts w:ascii="Times New Roman" w:hAnsi="Times New Roman"/>
          <w:sz w:val="24"/>
          <w:szCs w:val="24"/>
          <w:lang w:val="en-GB"/>
        </w:rPr>
        <w:t>,</w:t>
      </w:r>
      <w:r w:rsidRPr="00862487">
        <w:rPr>
          <w:rFonts w:ascii="Times New Roman" w:hAnsi="Times New Roman"/>
          <w:sz w:val="24"/>
          <w:szCs w:val="24"/>
          <w:lang w:val="en-GB"/>
        </w:rPr>
        <w:t xml:space="preserve"> 2018.</w:t>
      </w:r>
      <w:bookmarkEnd w:id="17"/>
    </w:p>
    <w:p w14:paraId="01DDA2D4" w14:textId="17A76737" w:rsidR="003F150F" w:rsidRPr="00862487" w:rsidRDefault="003F150F" w:rsidP="00862487">
      <w:pPr>
        <w:pStyle w:val="Body"/>
        <w:numPr>
          <w:ilvl w:val="0"/>
          <w:numId w:val="8"/>
        </w:numPr>
        <w:ind w:left="714" w:hanging="430"/>
        <w:jc w:val="both"/>
        <w:rPr>
          <w:rFonts w:ascii="Times New Roman" w:hAnsi="Times New Roman"/>
          <w:sz w:val="24"/>
          <w:szCs w:val="24"/>
          <w:lang w:val="en-GB"/>
        </w:rPr>
      </w:pPr>
      <w:bookmarkStart w:id="18" w:name="_Ref156479436"/>
      <w:bookmarkStart w:id="19" w:name="_Ref156479410"/>
      <w:r w:rsidRPr="00862487">
        <w:rPr>
          <w:rFonts w:ascii="Times New Roman" w:hAnsi="Times New Roman"/>
          <w:sz w:val="24"/>
          <w:szCs w:val="24"/>
          <w:lang w:val="en-GB"/>
        </w:rPr>
        <w:t xml:space="preserve">INTERNATIONAL ATOMIC ENERGY AGENCY, Ageing Management for Nuclear Power Plants: International Generic Ageing Lessons Learned (IGALL), IAEA Safety Reports Series No. </w:t>
      </w:r>
      <w:r w:rsidR="005918CC" w:rsidRPr="00862487">
        <w:rPr>
          <w:rFonts w:ascii="Times New Roman" w:hAnsi="Times New Roman"/>
          <w:sz w:val="24"/>
          <w:szCs w:val="24"/>
          <w:lang w:val="en-GB"/>
        </w:rPr>
        <w:t>8</w:t>
      </w:r>
      <w:r w:rsidRPr="00862487">
        <w:rPr>
          <w:rFonts w:ascii="Times New Roman" w:hAnsi="Times New Roman"/>
          <w:sz w:val="24"/>
          <w:szCs w:val="24"/>
          <w:lang w:val="en-GB"/>
        </w:rPr>
        <w:t>2</w:t>
      </w:r>
      <w:r w:rsidR="005918CC" w:rsidRPr="00862487">
        <w:rPr>
          <w:rFonts w:ascii="Times New Roman" w:hAnsi="Times New Roman"/>
          <w:sz w:val="24"/>
          <w:szCs w:val="24"/>
          <w:lang w:val="en-GB"/>
        </w:rPr>
        <w:t xml:space="preserve"> (Rev. 2)</w:t>
      </w:r>
      <w:r w:rsidRPr="00862487">
        <w:rPr>
          <w:rFonts w:ascii="Times New Roman" w:hAnsi="Times New Roman"/>
          <w:sz w:val="24"/>
          <w:szCs w:val="24"/>
          <w:lang w:val="en-GB"/>
        </w:rPr>
        <w:t>, IAEA, Vienna</w:t>
      </w:r>
      <w:r w:rsidR="005918CC" w:rsidRPr="00862487">
        <w:rPr>
          <w:rFonts w:ascii="Times New Roman" w:hAnsi="Times New Roman"/>
          <w:sz w:val="24"/>
          <w:szCs w:val="24"/>
          <w:lang w:val="en-GB"/>
        </w:rPr>
        <w:t>,</w:t>
      </w:r>
      <w:r w:rsidRPr="00862487">
        <w:rPr>
          <w:rFonts w:ascii="Times New Roman" w:hAnsi="Times New Roman"/>
          <w:sz w:val="24"/>
          <w:szCs w:val="24"/>
          <w:lang w:val="en-GB"/>
        </w:rPr>
        <w:t xml:space="preserve"> </w:t>
      </w:r>
      <w:r w:rsidR="005918CC" w:rsidRPr="00862487">
        <w:rPr>
          <w:rFonts w:ascii="Times New Roman" w:hAnsi="Times New Roman"/>
          <w:sz w:val="24"/>
          <w:szCs w:val="24"/>
          <w:lang w:val="en-GB"/>
        </w:rPr>
        <w:t>Preprint</w:t>
      </w:r>
      <w:r w:rsidRPr="00862487">
        <w:rPr>
          <w:rFonts w:ascii="Times New Roman" w:hAnsi="Times New Roman"/>
          <w:sz w:val="24"/>
          <w:szCs w:val="24"/>
          <w:lang w:val="en-GB"/>
        </w:rPr>
        <w:t>.</w:t>
      </w:r>
      <w:bookmarkEnd w:id="18"/>
    </w:p>
    <w:p w14:paraId="6A2968BC" w14:textId="31B59F8F" w:rsidR="002A20E0" w:rsidRPr="00862487" w:rsidRDefault="00A93536" w:rsidP="00862487">
      <w:pPr>
        <w:pStyle w:val="Body"/>
        <w:numPr>
          <w:ilvl w:val="0"/>
          <w:numId w:val="8"/>
        </w:numPr>
        <w:ind w:left="714" w:hanging="430"/>
        <w:jc w:val="both"/>
        <w:rPr>
          <w:rFonts w:ascii="Times New Roman" w:hAnsi="Times New Roman"/>
          <w:sz w:val="24"/>
          <w:szCs w:val="24"/>
          <w:lang w:val="en-GB"/>
        </w:rPr>
      </w:pPr>
      <w:r w:rsidRPr="00862487">
        <w:rPr>
          <w:rFonts w:ascii="Times New Roman" w:hAnsi="Times New Roman"/>
          <w:sz w:val="24"/>
          <w:szCs w:val="24"/>
          <w:lang w:val="en-GB"/>
        </w:rPr>
        <w:t>INTERNATIONAL ATOMIC ENERGY AGENCY, Format and Content of the Safety Analysis Report for Nuclear Power Plants</w:t>
      </w:r>
      <w:r w:rsidR="005918CC" w:rsidRPr="00862487">
        <w:rPr>
          <w:rFonts w:ascii="Times New Roman" w:hAnsi="Times New Roman"/>
          <w:sz w:val="24"/>
          <w:szCs w:val="24"/>
          <w:lang w:val="en-GB"/>
        </w:rPr>
        <w:t xml:space="preserve">, </w:t>
      </w:r>
      <w:r w:rsidR="000D61D6" w:rsidRPr="00862487">
        <w:rPr>
          <w:rFonts w:ascii="Times New Roman" w:hAnsi="Times New Roman"/>
          <w:sz w:val="24"/>
          <w:szCs w:val="24"/>
          <w:lang w:val="en-GB"/>
        </w:rPr>
        <w:t xml:space="preserve">IAEA </w:t>
      </w:r>
      <w:r w:rsidR="00205599" w:rsidRPr="00862487">
        <w:rPr>
          <w:rFonts w:ascii="Times New Roman" w:hAnsi="Times New Roman"/>
          <w:sz w:val="24"/>
          <w:szCs w:val="24"/>
          <w:lang w:val="en-GB"/>
        </w:rPr>
        <w:t xml:space="preserve">Safety </w:t>
      </w:r>
      <w:r w:rsidR="000D61D6" w:rsidRPr="00862487">
        <w:rPr>
          <w:rFonts w:ascii="Times New Roman" w:hAnsi="Times New Roman"/>
          <w:sz w:val="24"/>
          <w:szCs w:val="24"/>
          <w:lang w:val="en-GB"/>
        </w:rPr>
        <w:t xml:space="preserve">Standards </w:t>
      </w:r>
      <w:r w:rsidR="00205599" w:rsidRPr="00862487">
        <w:rPr>
          <w:rFonts w:ascii="Times New Roman" w:hAnsi="Times New Roman"/>
          <w:sz w:val="24"/>
          <w:szCs w:val="24"/>
          <w:lang w:val="en-GB"/>
        </w:rPr>
        <w:t>Series No. SSG-61, IAEA,</w:t>
      </w:r>
      <w:r w:rsidRPr="00862487">
        <w:rPr>
          <w:rFonts w:ascii="Times New Roman" w:hAnsi="Times New Roman"/>
          <w:sz w:val="24"/>
          <w:szCs w:val="24"/>
          <w:lang w:val="en-GB"/>
        </w:rPr>
        <w:t xml:space="preserve"> Vienna</w:t>
      </w:r>
      <w:r w:rsidR="000D61D6" w:rsidRPr="00862487">
        <w:rPr>
          <w:rFonts w:ascii="Times New Roman" w:hAnsi="Times New Roman"/>
          <w:sz w:val="24"/>
          <w:szCs w:val="24"/>
          <w:lang w:val="en-GB"/>
        </w:rPr>
        <w:t xml:space="preserve">, </w:t>
      </w:r>
      <w:r w:rsidRPr="00862487">
        <w:rPr>
          <w:rFonts w:ascii="Times New Roman" w:hAnsi="Times New Roman"/>
          <w:sz w:val="24"/>
          <w:szCs w:val="24"/>
          <w:lang w:val="en-GB"/>
        </w:rPr>
        <w:t>2021.</w:t>
      </w:r>
      <w:bookmarkEnd w:id="19"/>
    </w:p>
    <w:p w14:paraId="51A3E4C3" w14:textId="5946AA9A" w:rsidR="00525939" w:rsidRPr="00862487" w:rsidRDefault="00A93536" w:rsidP="00862487">
      <w:pPr>
        <w:pStyle w:val="Body"/>
        <w:numPr>
          <w:ilvl w:val="0"/>
          <w:numId w:val="8"/>
        </w:numPr>
        <w:ind w:left="714" w:hanging="430"/>
        <w:jc w:val="both"/>
        <w:rPr>
          <w:rFonts w:ascii="Times New Roman" w:hAnsi="Times New Roman"/>
          <w:sz w:val="24"/>
          <w:szCs w:val="24"/>
          <w:lang w:val="en-GB"/>
        </w:rPr>
      </w:pPr>
      <w:bookmarkStart w:id="20" w:name="_Ref156479418"/>
      <w:r w:rsidRPr="00862487">
        <w:rPr>
          <w:rFonts w:ascii="Times New Roman" w:hAnsi="Times New Roman"/>
          <w:sz w:val="24"/>
          <w:szCs w:val="24"/>
          <w:lang w:val="en-GB"/>
        </w:rPr>
        <w:t xml:space="preserve">INTERNATIONAL ATOMIC ENERGY AGENCY, Application of </w:t>
      </w:r>
      <w:r w:rsidR="006566C0" w:rsidRPr="00862487">
        <w:rPr>
          <w:rFonts w:ascii="Times New Roman" w:hAnsi="Times New Roman"/>
          <w:sz w:val="24"/>
          <w:szCs w:val="24"/>
          <w:lang w:val="en-GB"/>
        </w:rPr>
        <w:t xml:space="preserve">the </w:t>
      </w:r>
      <w:r w:rsidRPr="00862487">
        <w:rPr>
          <w:rFonts w:ascii="Times New Roman" w:hAnsi="Times New Roman"/>
          <w:sz w:val="24"/>
          <w:szCs w:val="24"/>
          <w:lang w:val="en-GB"/>
        </w:rPr>
        <w:t>Management System for Facilities and Activities</w:t>
      </w:r>
      <w:r w:rsidR="003527F2" w:rsidRPr="00862487">
        <w:rPr>
          <w:rFonts w:ascii="Times New Roman" w:hAnsi="Times New Roman"/>
          <w:sz w:val="24"/>
          <w:szCs w:val="24"/>
          <w:lang w:val="en-GB"/>
        </w:rPr>
        <w:t>,</w:t>
      </w:r>
      <w:r w:rsidR="00DC3FC4" w:rsidRPr="00862487">
        <w:rPr>
          <w:rFonts w:ascii="Times New Roman" w:hAnsi="Times New Roman"/>
          <w:sz w:val="24"/>
          <w:szCs w:val="24"/>
          <w:lang w:val="en-GB"/>
        </w:rPr>
        <w:t xml:space="preserve"> IAEA</w:t>
      </w:r>
      <w:r w:rsidRPr="00862487">
        <w:rPr>
          <w:rFonts w:ascii="Times New Roman" w:hAnsi="Times New Roman"/>
          <w:sz w:val="24"/>
          <w:szCs w:val="24"/>
          <w:lang w:val="en-GB"/>
        </w:rPr>
        <w:t xml:space="preserve"> </w:t>
      </w:r>
      <w:r w:rsidR="003527F2" w:rsidRPr="00862487">
        <w:rPr>
          <w:rFonts w:ascii="Times New Roman" w:hAnsi="Times New Roman"/>
          <w:sz w:val="24"/>
          <w:szCs w:val="24"/>
          <w:lang w:val="en-GB"/>
        </w:rPr>
        <w:t>Safety Standards Series No. GS</w:t>
      </w:r>
      <w:r w:rsidR="003527F2" w:rsidRPr="00862487">
        <w:rPr>
          <w:rFonts w:ascii="Times New Roman" w:hAnsi="Times New Roman"/>
          <w:sz w:val="24"/>
          <w:szCs w:val="24"/>
          <w:lang w:val="en-GB"/>
        </w:rPr>
        <w:noBreakHyphen/>
        <w:t>G</w:t>
      </w:r>
      <w:r w:rsidR="003527F2" w:rsidRPr="00862487">
        <w:rPr>
          <w:rFonts w:ascii="Times New Roman" w:hAnsi="Times New Roman"/>
          <w:sz w:val="24"/>
          <w:szCs w:val="24"/>
          <w:lang w:val="en-GB"/>
        </w:rPr>
        <w:noBreakHyphen/>
        <w:t xml:space="preserve">3.1, IAEA, </w:t>
      </w:r>
      <w:r w:rsidRPr="00862487">
        <w:rPr>
          <w:rFonts w:ascii="Times New Roman" w:hAnsi="Times New Roman"/>
          <w:sz w:val="24"/>
          <w:szCs w:val="24"/>
          <w:lang w:val="en-GB"/>
        </w:rPr>
        <w:t>Vienna</w:t>
      </w:r>
      <w:r w:rsidR="00DC3FC4" w:rsidRPr="00862487">
        <w:rPr>
          <w:rFonts w:ascii="Times New Roman" w:hAnsi="Times New Roman"/>
          <w:sz w:val="24"/>
          <w:szCs w:val="24"/>
          <w:lang w:val="en-GB"/>
        </w:rPr>
        <w:t xml:space="preserve">, </w:t>
      </w:r>
      <w:r w:rsidRPr="00862487">
        <w:rPr>
          <w:rFonts w:ascii="Times New Roman" w:hAnsi="Times New Roman"/>
          <w:sz w:val="24"/>
          <w:szCs w:val="24"/>
          <w:lang w:val="en-GB"/>
        </w:rPr>
        <w:t>2006.</w:t>
      </w:r>
      <w:bookmarkEnd w:id="20"/>
    </w:p>
    <w:p w14:paraId="58938275" w14:textId="4980F4F4" w:rsidR="00E77334" w:rsidRPr="00862487" w:rsidRDefault="00A93536" w:rsidP="00862487">
      <w:pPr>
        <w:pStyle w:val="Body"/>
        <w:numPr>
          <w:ilvl w:val="0"/>
          <w:numId w:val="8"/>
        </w:numPr>
        <w:ind w:left="714" w:hanging="430"/>
        <w:jc w:val="both"/>
        <w:rPr>
          <w:rFonts w:ascii="Times New Roman" w:hAnsi="Times New Roman"/>
          <w:sz w:val="24"/>
          <w:szCs w:val="24"/>
          <w:lang w:val="en-GB"/>
        </w:rPr>
      </w:pPr>
      <w:bookmarkStart w:id="21" w:name="_Ref156479429"/>
      <w:r w:rsidRPr="00862487">
        <w:rPr>
          <w:rFonts w:ascii="Times New Roman" w:hAnsi="Times New Roman"/>
          <w:sz w:val="24"/>
          <w:szCs w:val="24"/>
          <w:lang w:val="en-GB"/>
        </w:rPr>
        <w:t xml:space="preserve">INTERNATIONAL ATOMIC ENERGY AGENCY, Ageing Management and </w:t>
      </w:r>
      <w:proofErr w:type="gramStart"/>
      <w:r w:rsidRPr="00862487">
        <w:rPr>
          <w:rFonts w:ascii="Times New Roman" w:hAnsi="Times New Roman"/>
          <w:sz w:val="24"/>
          <w:szCs w:val="24"/>
          <w:lang w:val="en-GB"/>
        </w:rPr>
        <w:t>Long Term</w:t>
      </w:r>
      <w:proofErr w:type="gramEnd"/>
      <w:r w:rsidRPr="00862487">
        <w:rPr>
          <w:rFonts w:ascii="Times New Roman" w:hAnsi="Times New Roman"/>
          <w:sz w:val="24"/>
          <w:szCs w:val="24"/>
          <w:lang w:val="en-GB"/>
        </w:rPr>
        <w:t xml:space="preserve"> Operation of Nuclear </w:t>
      </w:r>
      <w:r w:rsidR="00346E63" w:rsidRPr="00862487">
        <w:rPr>
          <w:rFonts w:ascii="Times New Roman" w:hAnsi="Times New Roman"/>
          <w:sz w:val="24"/>
          <w:szCs w:val="24"/>
          <w:lang w:val="en-GB"/>
        </w:rPr>
        <w:t>P</w:t>
      </w:r>
      <w:r w:rsidRPr="00862487">
        <w:rPr>
          <w:rFonts w:ascii="Times New Roman" w:hAnsi="Times New Roman"/>
          <w:sz w:val="24"/>
          <w:szCs w:val="24"/>
          <w:lang w:val="en-GB"/>
        </w:rPr>
        <w:t>ower Plants: Data management, Scope Setting, Plant Programmes and Documentation</w:t>
      </w:r>
      <w:r w:rsidR="00205599" w:rsidRPr="00862487">
        <w:rPr>
          <w:rFonts w:ascii="Times New Roman" w:hAnsi="Times New Roman"/>
          <w:sz w:val="24"/>
          <w:szCs w:val="24"/>
          <w:lang w:val="en-GB"/>
        </w:rPr>
        <w:t>,</w:t>
      </w:r>
      <w:r w:rsidR="00DB51A4" w:rsidRPr="00862487">
        <w:rPr>
          <w:rFonts w:ascii="Times New Roman" w:hAnsi="Times New Roman"/>
          <w:sz w:val="24"/>
          <w:szCs w:val="24"/>
          <w:lang w:val="en-GB"/>
        </w:rPr>
        <w:t xml:space="preserve"> </w:t>
      </w:r>
      <w:r w:rsidR="00237894" w:rsidRPr="00862487">
        <w:rPr>
          <w:rFonts w:ascii="Times New Roman" w:hAnsi="Times New Roman"/>
          <w:sz w:val="24"/>
          <w:szCs w:val="24"/>
          <w:lang w:val="en-GB"/>
        </w:rPr>
        <w:t xml:space="preserve">IAEA </w:t>
      </w:r>
      <w:r w:rsidR="00205599" w:rsidRPr="00862487">
        <w:rPr>
          <w:rFonts w:ascii="Times New Roman" w:hAnsi="Times New Roman"/>
          <w:sz w:val="24"/>
          <w:szCs w:val="24"/>
          <w:lang w:val="en-GB"/>
        </w:rPr>
        <w:t>Safety Report</w:t>
      </w:r>
      <w:r w:rsidR="004D01F0" w:rsidRPr="00862487">
        <w:rPr>
          <w:rFonts w:ascii="Times New Roman" w:hAnsi="Times New Roman"/>
          <w:sz w:val="24"/>
          <w:szCs w:val="24"/>
          <w:lang w:val="en-GB"/>
        </w:rPr>
        <w:t>s</w:t>
      </w:r>
      <w:r w:rsidR="00205599" w:rsidRPr="00862487">
        <w:rPr>
          <w:rFonts w:ascii="Times New Roman" w:hAnsi="Times New Roman"/>
          <w:sz w:val="24"/>
          <w:szCs w:val="24"/>
          <w:lang w:val="en-GB"/>
        </w:rPr>
        <w:t xml:space="preserve"> Series No. 106, </w:t>
      </w:r>
      <w:r w:rsidR="00637E43" w:rsidRPr="00862487">
        <w:rPr>
          <w:rFonts w:ascii="Times New Roman" w:hAnsi="Times New Roman"/>
          <w:sz w:val="24"/>
          <w:szCs w:val="24"/>
          <w:lang w:val="en-GB"/>
        </w:rPr>
        <w:t xml:space="preserve">IAEA, </w:t>
      </w:r>
      <w:r w:rsidRPr="00862487">
        <w:rPr>
          <w:rFonts w:ascii="Times New Roman" w:hAnsi="Times New Roman"/>
          <w:sz w:val="24"/>
          <w:szCs w:val="24"/>
          <w:lang w:val="en-GB"/>
        </w:rPr>
        <w:t>Vienna</w:t>
      </w:r>
      <w:r w:rsidR="007528B0" w:rsidRPr="00862487">
        <w:rPr>
          <w:rFonts w:ascii="Times New Roman" w:hAnsi="Times New Roman"/>
          <w:sz w:val="24"/>
          <w:szCs w:val="24"/>
          <w:lang w:val="en-GB"/>
        </w:rPr>
        <w:t>,</w:t>
      </w:r>
      <w:r w:rsidR="00205599" w:rsidRPr="00862487">
        <w:rPr>
          <w:rFonts w:ascii="Times New Roman" w:hAnsi="Times New Roman"/>
          <w:sz w:val="24"/>
          <w:szCs w:val="24"/>
          <w:lang w:val="en-GB"/>
        </w:rPr>
        <w:t xml:space="preserve"> </w:t>
      </w:r>
      <w:r w:rsidRPr="00862487">
        <w:rPr>
          <w:rFonts w:ascii="Times New Roman" w:hAnsi="Times New Roman"/>
          <w:sz w:val="24"/>
          <w:szCs w:val="24"/>
          <w:lang w:val="en-GB"/>
        </w:rPr>
        <w:t>2022.</w:t>
      </w:r>
      <w:bookmarkEnd w:id="21"/>
    </w:p>
    <w:sectPr w:rsidR="00E77334" w:rsidRPr="00862487" w:rsidSect="00591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0780"/>
    <w:multiLevelType w:val="hybridMultilevel"/>
    <w:tmpl w:val="3E0CB452"/>
    <w:lvl w:ilvl="0" w:tplc="1794DD42">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AD0D51"/>
    <w:multiLevelType w:val="hybridMultilevel"/>
    <w:tmpl w:val="208C16B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9890D0E"/>
    <w:multiLevelType w:val="hybridMultilevel"/>
    <w:tmpl w:val="A60E1ACA"/>
    <w:lvl w:ilvl="0" w:tplc="1794DD42">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CE194B"/>
    <w:multiLevelType w:val="hybridMultilevel"/>
    <w:tmpl w:val="1A64E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215C5"/>
    <w:multiLevelType w:val="hybridMultilevel"/>
    <w:tmpl w:val="AE381B64"/>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0F4BC1"/>
    <w:multiLevelType w:val="multilevel"/>
    <w:tmpl w:val="C0C019A0"/>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6" w15:restartNumberingAfterBreak="0">
    <w:nsid w:val="293932F5"/>
    <w:multiLevelType w:val="hybridMultilevel"/>
    <w:tmpl w:val="01ACA258"/>
    <w:lvl w:ilvl="0" w:tplc="1794DD42">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02E932"/>
    <w:multiLevelType w:val="hybridMultilevel"/>
    <w:tmpl w:val="C0CE061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0F27855"/>
    <w:multiLevelType w:val="hybridMultilevel"/>
    <w:tmpl w:val="87FC4788"/>
    <w:lvl w:ilvl="0" w:tplc="930014C0">
      <w:start w:val="1"/>
      <w:numFmt w:val="decimal"/>
      <w:lvlText w:val="(%1)"/>
      <w:lvlJc w:val="left"/>
      <w:pPr>
        <w:ind w:left="435" w:hanging="375"/>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15:restartNumberingAfterBreak="0">
    <w:nsid w:val="3BF86939"/>
    <w:multiLevelType w:val="multilevel"/>
    <w:tmpl w:val="02A2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744322"/>
    <w:multiLevelType w:val="hybridMultilevel"/>
    <w:tmpl w:val="A00447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C75612"/>
    <w:multiLevelType w:val="hybridMultilevel"/>
    <w:tmpl w:val="D19E1FA2"/>
    <w:lvl w:ilvl="0" w:tplc="6CFA2E84">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2" w15:restartNumberingAfterBreak="0">
    <w:nsid w:val="58DA5FD9"/>
    <w:multiLevelType w:val="hybridMultilevel"/>
    <w:tmpl w:val="8BF25108"/>
    <w:lvl w:ilvl="0" w:tplc="37340E44">
      <w:start w:val="1"/>
      <w:numFmt w:val="bullet"/>
      <w:lvlText w:val="•"/>
      <w:lvlJc w:val="left"/>
      <w:pPr>
        <w:tabs>
          <w:tab w:val="num" w:pos="720"/>
        </w:tabs>
        <w:ind w:left="720" w:hanging="360"/>
      </w:pPr>
      <w:rPr>
        <w:rFonts w:ascii="Arial" w:hAnsi="Arial" w:hint="default"/>
      </w:rPr>
    </w:lvl>
    <w:lvl w:ilvl="1" w:tplc="84040E2A" w:tentative="1">
      <w:start w:val="1"/>
      <w:numFmt w:val="bullet"/>
      <w:lvlText w:val="•"/>
      <w:lvlJc w:val="left"/>
      <w:pPr>
        <w:tabs>
          <w:tab w:val="num" w:pos="1440"/>
        </w:tabs>
        <w:ind w:left="1440" w:hanging="360"/>
      </w:pPr>
      <w:rPr>
        <w:rFonts w:ascii="Arial" w:hAnsi="Arial" w:hint="default"/>
      </w:rPr>
    </w:lvl>
    <w:lvl w:ilvl="2" w:tplc="C4ACB402" w:tentative="1">
      <w:start w:val="1"/>
      <w:numFmt w:val="bullet"/>
      <w:lvlText w:val="•"/>
      <w:lvlJc w:val="left"/>
      <w:pPr>
        <w:tabs>
          <w:tab w:val="num" w:pos="2160"/>
        </w:tabs>
        <w:ind w:left="2160" w:hanging="360"/>
      </w:pPr>
      <w:rPr>
        <w:rFonts w:ascii="Arial" w:hAnsi="Arial" w:hint="default"/>
      </w:rPr>
    </w:lvl>
    <w:lvl w:ilvl="3" w:tplc="50F8A296" w:tentative="1">
      <w:start w:val="1"/>
      <w:numFmt w:val="bullet"/>
      <w:lvlText w:val="•"/>
      <w:lvlJc w:val="left"/>
      <w:pPr>
        <w:tabs>
          <w:tab w:val="num" w:pos="2880"/>
        </w:tabs>
        <w:ind w:left="2880" w:hanging="360"/>
      </w:pPr>
      <w:rPr>
        <w:rFonts w:ascii="Arial" w:hAnsi="Arial" w:hint="default"/>
      </w:rPr>
    </w:lvl>
    <w:lvl w:ilvl="4" w:tplc="F2AEA494" w:tentative="1">
      <w:start w:val="1"/>
      <w:numFmt w:val="bullet"/>
      <w:lvlText w:val="•"/>
      <w:lvlJc w:val="left"/>
      <w:pPr>
        <w:tabs>
          <w:tab w:val="num" w:pos="3600"/>
        </w:tabs>
        <w:ind w:left="3600" w:hanging="360"/>
      </w:pPr>
      <w:rPr>
        <w:rFonts w:ascii="Arial" w:hAnsi="Arial" w:hint="default"/>
      </w:rPr>
    </w:lvl>
    <w:lvl w:ilvl="5" w:tplc="74DA4DEC" w:tentative="1">
      <w:start w:val="1"/>
      <w:numFmt w:val="bullet"/>
      <w:lvlText w:val="•"/>
      <w:lvlJc w:val="left"/>
      <w:pPr>
        <w:tabs>
          <w:tab w:val="num" w:pos="4320"/>
        </w:tabs>
        <w:ind w:left="4320" w:hanging="360"/>
      </w:pPr>
      <w:rPr>
        <w:rFonts w:ascii="Arial" w:hAnsi="Arial" w:hint="default"/>
      </w:rPr>
    </w:lvl>
    <w:lvl w:ilvl="6" w:tplc="DA020D00" w:tentative="1">
      <w:start w:val="1"/>
      <w:numFmt w:val="bullet"/>
      <w:lvlText w:val="•"/>
      <w:lvlJc w:val="left"/>
      <w:pPr>
        <w:tabs>
          <w:tab w:val="num" w:pos="5040"/>
        </w:tabs>
        <w:ind w:left="5040" w:hanging="360"/>
      </w:pPr>
      <w:rPr>
        <w:rFonts w:ascii="Arial" w:hAnsi="Arial" w:hint="default"/>
      </w:rPr>
    </w:lvl>
    <w:lvl w:ilvl="7" w:tplc="1546A4C4" w:tentative="1">
      <w:start w:val="1"/>
      <w:numFmt w:val="bullet"/>
      <w:lvlText w:val="•"/>
      <w:lvlJc w:val="left"/>
      <w:pPr>
        <w:tabs>
          <w:tab w:val="num" w:pos="5760"/>
        </w:tabs>
        <w:ind w:left="5760" w:hanging="360"/>
      </w:pPr>
      <w:rPr>
        <w:rFonts w:ascii="Arial" w:hAnsi="Arial" w:hint="default"/>
      </w:rPr>
    </w:lvl>
    <w:lvl w:ilvl="8" w:tplc="A3A474D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CAE5474"/>
    <w:multiLevelType w:val="hybridMultilevel"/>
    <w:tmpl w:val="3E0CB452"/>
    <w:lvl w:ilvl="0" w:tplc="1794DD42">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B814C5"/>
    <w:multiLevelType w:val="hybridMultilevel"/>
    <w:tmpl w:val="FEEAF6AE"/>
    <w:lvl w:ilvl="0" w:tplc="1794DD42">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615A22"/>
    <w:multiLevelType w:val="hybridMultilevel"/>
    <w:tmpl w:val="A60E1ACA"/>
    <w:lvl w:ilvl="0" w:tplc="1794DD42">
      <w:start w:val="1"/>
      <w:numFmt w:val="decimal"/>
      <w:lvlText w:val="[%1]"/>
      <w:lvlJc w:val="righ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0240DEC"/>
    <w:multiLevelType w:val="hybridMultilevel"/>
    <w:tmpl w:val="98BE340C"/>
    <w:lvl w:ilvl="0" w:tplc="616829E4">
      <w:start w:val="1"/>
      <w:numFmt w:val="decimal"/>
      <w:lvlText w:val="[%1]"/>
      <w:lvlJc w:val="left"/>
      <w:pPr>
        <w:ind w:left="-360" w:hanging="360"/>
      </w:pPr>
      <w:rPr>
        <w:rFonts w:cs="Times New Roman" w:hint="eastAsia"/>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15:restartNumberingAfterBreak="0">
    <w:nsid w:val="656A5DCA"/>
    <w:multiLevelType w:val="hybridMultilevel"/>
    <w:tmpl w:val="CA863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1B1214"/>
    <w:multiLevelType w:val="hybridMultilevel"/>
    <w:tmpl w:val="A02892FC"/>
    <w:lvl w:ilvl="0" w:tplc="1794DD4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2C4049"/>
    <w:multiLevelType w:val="hybridMultilevel"/>
    <w:tmpl w:val="3E0CB452"/>
    <w:lvl w:ilvl="0" w:tplc="1794DD42">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FC0275"/>
    <w:multiLevelType w:val="hybridMultilevel"/>
    <w:tmpl w:val="56AC580E"/>
    <w:lvl w:ilvl="0" w:tplc="4F34CED8">
      <w:start w:val="1"/>
      <w:numFmt w:val="lowerLetter"/>
      <w:lvlText w:val="(%1)"/>
      <w:lvlJc w:val="left"/>
      <w:pPr>
        <w:ind w:left="360" w:hanging="360"/>
      </w:pPr>
      <w:rPr>
        <w:rFonts w:hint="default"/>
      </w:rPr>
    </w:lvl>
    <w:lvl w:ilvl="1" w:tplc="10090001">
      <w:start w:val="1"/>
      <w:numFmt w:val="bullet"/>
      <w:lvlText w:val=""/>
      <w:lvlJc w:val="left"/>
      <w:pPr>
        <w:ind w:left="1440" w:hanging="360"/>
      </w:pPr>
      <w:rPr>
        <w:rFonts w:ascii="Symbol" w:hAnsi="Symbol" w:hint="default"/>
      </w:rPr>
    </w:lvl>
    <w:lvl w:ilvl="2" w:tplc="9F8422AA">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EB40A1"/>
    <w:multiLevelType w:val="hybridMultilevel"/>
    <w:tmpl w:val="4CC8E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1121692">
    <w:abstractNumId w:val="5"/>
    <w:lvlOverride w:ilvl="0">
      <w:startOverride w:val="1"/>
    </w:lvlOverride>
  </w:num>
  <w:num w:numId="2" w16cid:durableId="1686130816">
    <w:abstractNumId w:val="5"/>
    <w:lvlOverride w:ilvl="0">
      <w:startOverride w:val="4"/>
    </w:lvlOverride>
  </w:num>
  <w:num w:numId="3" w16cid:durableId="1053504868">
    <w:abstractNumId w:val="4"/>
  </w:num>
  <w:num w:numId="4" w16cid:durableId="578029483">
    <w:abstractNumId w:val="10"/>
  </w:num>
  <w:num w:numId="5" w16cid:durableId="1127358578">
    <w:abstractNumId w:val="21"/>
  </w:num>
  <w:num w:numId="6" w16cid:durableId="1465343494">
    <w:abstractNumId w:val="5"/>
  </w:num>
  <w:num w:numId="7" w16cid:durableId="815340004">
    <w:abstractNumId w:val="18"/>
  </w:num>
  <w:num w:numId="8" w16cid:durableId="1898277905">
    <w:abstractNumId w:val="15"/>
  </w:num>
  <w:num w:numId="9" w16cid:durableId="1564215480">
    <w:abstractNumId w:val="6"/>
  </w:num>
  <w:num w:numId="10" w16cid:durableId="821392837">
    <w:abstractNumId w:val="19"/>
  </w:num>
  <w:num w:numId="11" w16cid:durableId="1796950813">
    <w:abstractNumId w:val="13"/>
  </w:num>
  <w:num w:numId="12" w16cid:durableId="1210459982">
    <w:abstractNumId w:val="0"/>
  </w:num>
  <w:num w:numId="13" w16cid:durableId="629435623">
    <w:abstractNumId w:val="3"/>
  </w:num>
  <w:num w:numId="14" w16cid:durableId="1925916910">
    <w:abstractNumId w:val="14"/>
  </w:num>
  <w:num w:numId="15" w16cid:durableId="480343693">
    <w:abstractNumId w:val="20"/>
  </w:num>
  <w:num w:numId="16" w16cid:durableId="1259603144">
    <w:abstractNumId w:val="7"/>
  </w:num>
  <w:num w:numId="17" w16cid:durableId="1768843183">
    <w:abstractNumId w:val="2"/>
  </w:num>
  <w:num w:numId="18" w16cid:durableId="554240562">
    <w:abstractNumId w:val="9"/>
  </w:num>
  <w:num w:numId="19" w16cid:durableId="1365713701">
    <w:abstractNumId w:val="16"/>
  </w:num>
  <w:num w:numId="20" w16cid:durableId="605892745">
    <w:abstractNumId w:val="12"/>
  </w:num>
  <w:num w:numId="21" w16cid:durableId="1526795014">
    <w:abstractNumId w:val="1"/>
  </w:num>
  <w:num w:numId="22" w16cid:durableId="455299088">
    <w:abstractNumId w:val="11"/>
  </w:num>
  <w:num w:numId="23" w16cid:durableId="620648993">
    <w:abstractNumId w:val="17"/>
  </w:num>
  <w:num w:numId="24" w16cid:durableId="3710738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E02A7"/>
    <w:rsid w:val="00007BBA"/>
    <w:rsid w:val="000114E9"/>
    <w:rsid w:val="00013997"/>
    <w:rsid w:val="000143B8"/>
    <w:rsid w:val="00016C1C"/>
    <w:rsid w:val="0002091E"/>
    <w:rsid w:val="00021A05"/>
    <w:rsid w:val="00021B72"/>
    <w:rsid w:val="00027BBA"/>
    <w:rsid w:val="000302D7"/>
    <w:rsid w:val="0003140B"/>
    <w:rsid w:val="00031449"/>
    <w:rsid w:val="00035BDF"/>
    <w:rsid w:val="00037EE6"/>
    <w:rsid w:val="00044033"/>
    <w:rsid w:val="0007253B"/>
    <w:rsid w:val="00072FAF"/>
    <w:rsid w:val="00073127"/>
    <w:rsid w:val="00076706"/>
    <w:rsid w:val="00076747"/>
    <w:rsid w:val="00076EFF"/>
    <w:rsid w:val="0009253B"/>
    <w:rsid w:val="000940A0"/>
    <w:rsid w:val="000962E0"/>
    <w:rsid w:val="000A21B0"/>
    <w:rsid w:val="000A3E1C"/>
    <w:rsid w:val="000B292E"/>
    <w:rsid w:val="000B3FEF"/>
    <w:rsid w:val="000C41DB"/>
    <w:rsid w:val="000C5749"/>
    <w:rsid w:val="000D61D6"/>
    <w:rsid w:val="000D63C4"/>
    <w:rsid w:val="000D6E5E"/>
    <w:rsid w:val="000D7FB8"/>
    <w:rsid w:val="000E03D9"/>
    <w:rsid w:val="000E199A"/>
    <w:rsid w:val="000E3753"/>
    <w:rsid w:val="000F5BA1"/>
    <w:rsid w:val="001044E2"/>
    <w:rsid w:val="00116CA9"/>
    <w:rsid w:val="00117003"/>
    <w:rsid w:val="001205FE"/>
    <w:rsid w:val="001241B8"/>
    <w:rsid w:val="001253CF"/>
    <w:rsid w:val="001347C3"/>
    <w:rsid w:val="0013506A"/>
    <w:rsid w:val="001369C5"/>
    <w:rsid w:val="00136C3F"/>
    <w:rsid w:val="001401F0"/>
    <w:rsid w:val="001466F5"/>
    <w:rsid w:val="00161E74"/>
    <w:rsid w:val="0016472E"/>
    <w:rsid w:val="001648D9"/>
    <w:rsid w:val="0017600B"/>
    <w:rsid w:val="0018130C"/>
    <w:rsid w:val="00182CC3"/>
    <w:rsid w:val="001A6ACD"/>
    <w:rsid w:val="001A7AC5"/>
    <w:rsid w:val="001B5742"/>
    <w:rsid w:val="001C21C4"/>
    <w:rsid w:val="001D1A19"/>
    <w:rsid w:val="001D4251"/>
    <w:rsid w:val="001E1342"/>
    <w:rsid w:val="001E2388"/>
    <w:rsid w:val="001E2846"/>
    <w:rsid w:val="001E6555"/>
    <w:rsid w:val="00203AB6"/>
    <w:rsid w:val="00205599"/>
    <w:rsid w:val="0020657C"/>
    <w:rsid w:val="00214321"/>
    <w:rsid w:val="0021528B"/>
    <w:rsid w:val="00216998"/>
    <w:rsid w:val="00224074"/>
    <w:rsid w:val="00235698"/>
    <w:rsid w:val="00237894"/>
    <w:rsid w:val="00243F5B"/>
    <w:rsid w:val="00255F07"/>
    <w:rsid w:val="00256C64"/>
    <w:rsid w:val="002672EA"/>
    <w:rsid w:val="0027751E"/>
    <w:rsid w:val="00280A37"/>
    <w:rsid w:val="00284E57"/>
    <w:rsid w:val="0028658A"/>
    <w:rsid w:val="00294FBF"/>
    <w:rsid w:val="002974C9"/>
    <w:rsid w:val="002A1840"/>
    <w:rsid w:val="002A20E0"/>
    <w:rsid w:val="002B1D2F"/>
    <w:rsid w:val="002B2784"/>
    <w:rsid w:val="002B2C3F"/>
    <w:rsid w:val="002C0A07"/>
    <w:rsid w:val="002C3959"/>
    <w:rsid w:val="002C68BA"/>
    <w:rsid w:val="002D161F"/>
    <w:rsid w:val="002E74B1"/>
    <w:rsid w:val="002F276E"/>
    <w:rsid w:val="002F6161"/>
    <w:rsid w:val="003078EE"/>
    <w:rsid w:val="00321283"/>
    <w:rsid w:val="003419E6"/>
    <w:rsid w:val="00346E63"/>
    <w:rsid w:val="003527F2"/>
    <w:rsid w:val="00356B4F"/>
    <w:rsid w:val="003616F5"/>
    <w:rsid w:val="00363B7A"/>
    <w:rsid w:val="00384E30"/>
    <w:rsid w:val="00391EE6"/>
    <w:rsid w:val="003947DF"/>
    <w:rsid w:val="00395905"/>
    <w:rsid w:val="0039693F"/>
    <w:rsid w:val="003B5B98"/>
    <w:rsid w:val="003C3E1D"/>
    <w:rsid w:val="003C7605"/>
    <w:rsid w:val="003D375C"/>
    <w:rsid w:val="003D69AC"/>
    <w:rsid w:val="003F150F"/>
    <w:rsid w:val="00402D36"/>
    <w:rsid w:val="004051A6"/>
    <w:rsid w:val="0040782E"/>
    <w:rsid w:val="00413AFF"/>
    <w:rsid w:val="004240C8"/>
    <w:rsid w:val="00424497"/>
    <w:rsid w:val="0043163E"/>
    <w:rsid w:val="0043360E"/>
    <w:rsid w:val="00436004"/>
    <w:rsid w:val="00437125"/>
    <w:rsid w:val="0043734B"/>
    <w:rsid w:val="00443E22"/>
    <w:rsid w:val="00444019"/>
    <w:rsid w:val="00446820"/>
    <w:rsid w:val="0045395D"/>
    <w:rsid w:val="00470873"/>
    <w:rsid w:val="0048205B"/>
    <w:rsid w:val="004836A8"/>
    <w:rsid w:val="00485CB9"/>
    <w:rsid w:val="0049329E"/>
    <w:rsid w:val="00497718"/>
    <w:rsid w:val="004A2621"/>
    <w:rsid w:val="004A39AD"/>
    <w:rsid w:val="004A4022"/>
    <w:rsid w:val="004A4ED7"/>
    <w:rsid w:val="004D01F0"/>
    <w:rsid w:val="004D315C"/>
    <w:rsid w:val="004D44A3"/>
    <w:rsid w:val="004D762F"/>
    <w:rsid w:val="004E02A7"/>
    <w:rsid w:val="004E7156"/>
    <w:rsid w:val="004F5884"/>
    <w:rsid w:val="004F7762"/>
    <w:rsid w:val="004F7AE4"/>
    <w:rsid w:val="0050043B"/>
    <w:rsid w:val="00512FC9"/>
    <w:rsid w:val="00515118"/>
    <w:rsid w:val="005217DF"/>
    <w:rsid w:val="00525939"/>
    <w:rsid w:val="00525DC8"/>
    <w:rsid w:val="00532B0C"/>
    <w:rsid w:val="00536FA2"/>
    <w:rsid w:val="005376D9"/>
    <w:rsid w:val="00544C9C"/>
    <w:rsid w:val="00544F73"/>
    <w:rsid w:val="00550575"/>
    <w:rsid w:val="0055302F"/>
    <w:rsid w:val="0056510F"/>
    <w:rsid w:val="00566C32"/>
    <w:rsid w:val="005672D3"/>
    <w:rsid w:val="00571444"/>
    <w:rsid w:val="00580950"/>
    <w:rsid w:val="0059124C"/>
    <w:rsid w:val="00591528"/>
    <w:rsid w:val="005918CC"/>
    <w:rsid w:val="00592CC4"/>
    <w:rsid w:val="0059538A"/>
    <w:rsid w:val="005B1CBA"/>
    <w:rsid w:val="005B3130"/>
    <w:rsid w:val="005B4962"/>
    <w:rsid w:val="005B6FC0"/>
    <w:rsid w:val="005C6EFA"/>
    <w:rsid w:val="005D1165"/>
    <w:rsid w:val="005D6859"/>
    <w:rsid w:val="005D68CA"/>
    <w:rsid w:val="005E6958"/>
    <w:rsid w:val="005E6A85"/>
    <w:rsid w:val="005F4C76"/>
    <w:rsid w:val="0060257C"/>
    <w:rsid w:val="00605A56"/>
    <w:rsid w:val="00605AD8"/>
    <w:rsid w:val="00605F9C"/>
    <w:rsid w:val="00606DDC"/>
    <w:rsid w:val="00612CA8"/>
    <w:rsid w:val="00615EEF"/>
    <w:rsid w:val="00627488"/>
    <w:rsid w:val="00634B99"/>
    <w:rsid w:val="00637E43"/>
    <w:rsid w:val="006449F9"/>
    <w:rsid w:val="00645C49"/>
    <w:rsid w:val="006473F6"/>
    <w:rsid w:val="00651D18"/>
    <w:rsid w:val="006566C0"/>
    <w:rsid w:val="00660E65"/>
    <w:rsid w:val="00672A13"/>
    <w:rsid w:val="00675766"/>
    <w:rsid w:val="006866C4"/>
    <w:rsid w:val="00691B32"/>
    <w:rsid w:val="00693997"/>
    <w:rsid w:val="00695455"/>
    <w:rsid w:val="006A21D4"/>
    <w:rsid w:val="006A5E14"/>
    <w:rsid w:val="006B0356"/>
    <w:rsid w:val="006B27CD"/>
    <w:rsid w:val="006C051F"/>
    <w:rsid w:val="006D5F58"/>
    <w:rsid w:val="006D62BB"/>
    <w:rsid w:val="006D6E4F"/>
    <w:rsid w:val="006E5405"/>
    <w:rsid w:val="006E6908"/>
    <w:rsid w:val="006F1186"/>
    <w:rsid w:val="006F11A4"/>
    <w:rsid w:val="006F3CFC"/>
    <w:rsid w:val="006F5475"/>
    <w:rsid w:val="0070258D"/>
    <w:rsid w:val="00706E7B"/>
    <w:rsid w:val="00711ECB"/>
    <w:rsid w:val="00713558"/>
    <w:rsid w:val="007315A1"/>
    <w:rsid w:val="0073739E"/>
    <w:rsid w:val="00740EF8"/>
    <w:rsid w:val="007528B0"/>
    <w:rsid w:val="007632C8"/>
    <w:rsid w:val="00764F03"/>
    <w:rsid w:val="007679C3"/>
    <w:rsid w:val="00771E9E"/>
    <w:rsid w:val="00774C2F"/>
    <w:rsid w:val="00776A5E"/>
    <w:rsid w:val="00780CF6"/>
    <w:rsid w:val="00782EAF"/>
    <w:rsid w:val="00786524"/>
    <w:rsid w:val="007869E3"/>
    <w:rsid w:val="007879F5"/>
    <w:rsid w:val="00792E04"/>
    <w:rsid w:val="00796E04"/>
    <w:rsid w:val="007A235A"/>
    <w:rsid w:val="007A3429"/>
    <w:rsid w:val="007A3BAC"/>
    <w:rsid w:val="007A670A"/>
    <w:rsid w:val="007B047C"/>
    <w:rsid w:val="007D0526"/>
    <w:rsid w:val="007D36C7"/>
    <w:rsid w:val="007D7C4C"/>
    <w:rsid w:val="00800473"/>
    <w:rsid w:val="008012CE"/>
    <w:rsid w:val="00803D9C"/>
    <w:rsid w:val="00812346"/>
    <w:rsid w:val="0081385F"/>
    <w:rsid w:val="00815C68"/>
    <w:rsid w:val="00817474"/>
    <w:rsid w:val="0082035E"/>
    <w:rsid w:val="0082325B"/>
    <w:rsid w:val="00840422"/>
    <w:rsid w:val="0084394E"/>
    <w:rsid w:val="00852342"/>
    <w:rsid w:val="00857536"/>
    <w:rsid w:val="00862487"/>
    <w:rsid w:val="008653C0"/>
    <w:rsid w:val="0087172A"/>
    <w:rsid w:val="00885800"/>
    <w:rsid w:val="00887E56"/>
    <w:rsid w:val="008938F8"/>
    <w:rsid w:val="00895968"/>
    <w:rsid w:val="008969E5"/>
    <w:rsid w:val="008A6981"/>
    <w:rsid w:val="008B7E88"/>
    <w:rsid w:val="008C49BA"/>
    <w:rsid w:val="008C7FB9"/>
    <w:rsid w:val="008D351D"/>
    <w:rsid w:val="008D43F0"/>
    <w:rsid w:val="008E62EE"/>
    <w:rsid w:val="008F2E07"/>
    <w:rsid w:val="008F78FD"/>
    <w:rsid w:val="009041A5"/>
    <w:rsid w:val="00905E04"/>
    <w:rsid w:val="00906C79"/>
    <w:rsid w:val="00910FCB"/>
    <w:rsid w:val="00911F7D"/>
    <w:rsid w:val="00912CA1"/>
    <w:rsid w:val="00916C45"/>
    <w:rsid w:val="0092242C"/>
    <w:rsid w:val="00922AD9"/>
    <w:rsid w:val="009248FB"/>
    <w:rsid w:val="00925BEF"/>
    <w:rsid w:val="00932B59"/>
    <w:rsid w:val="00951603"/>
    <w:rsid w:val="0095548D"/>
    <w:rsid w:val="00955609"/>
    <w:rsid w:val="00960230"/>
    <w:rsid w:val="00963533"/>
    <w:rsid w:val="00971F6D"/>
    <w:rsid w:val="009769C3"/>
    <w:rsid w:val="009866EE"/>
    <w:rsid w:val="00987ABB"/>
    <w:rsid w:val="00992379"/>
    <w:rsid w:val="00995C63"/>
    <w:rsid w:val="009A7E92"/>
    <w:rsid w:val="009B08AE"/>
    <w:rsid w:val="009B1275"/>
    <w:rsid w:val="009B589C"/>
    <w:rsid w:val="009C13D6"/>
    <w:rsid w:val="009C2009"/>
    <w:rsid w:val="009C2387"/>
    <w:rsid w:val="009C4DFC"/>
    <w:rsid w:val="009D1E07"/>
    <w:rsid w:val="009E2CF6"/>
    <w:rsid w:val="009E3058"/>
    <w:rsid w:val="009F019E"/>
    <w:rsid w:val="009F3678"/>
    <w:rsid w:val="009F602E"/>
    <w:rsid w:val="00A041CB"/>
    <w:rsid w:val="00A11A41"/>
    <w:rsid w:val="00A1278D"/>
    <w:rsid w:val="00A23B8B"/>
    <w:rsid w:val="00A35A26"/>
    <w:rsid w:val="00A411D6"/>
    <w:rsid w:val="00A42B24"/>
    <w:rsid w:val="00A5173D"/>
    <w:rsid w:val="00A51DB3"/>
    <w:rsid w:val="00A53366"/>
    <w:rsid w:val="00A65ACB"/>
    <w:rsid w:val="00A67E69"/>
    <w:rsid w:val="00A71880"/>
    <w:rsid w:val="00A72CA1"/>
    <w:rsid w:val="00A75D7E"/>
    <w:rsid w:val="00A77268"/>
    <w:rsid w:val="00A81817"/>
    <w:rsid w:val="00A93536"/>
    <w:rsid w:val="00A9734A"/>
    <w:rsid w:val="00A97CC0"/>
    <w:rsid w:val="00AA7F6E"/>
    <w:rsid w:val="00AB5E1A"/>
    <w:rsid w:val="00AB6580"/>
    <w:rsid w:val="00AC6FBB"/>
    <w:rsid w:val="00AC7014"/>
    <w:rsid w:val="00AD2022"/>
    <w:rsid w:val="00AD29A7"/>
    <w:rsid w:val="00AE2620"/>
    <w:rsid w:val="00AE439A"/>
    <w:rsid w:val="00AE4C4A"/>
    <w:rsid w:val="00AF45DA"/>
    <w:rsid w:val="00AF46F5"/>
    <w:rsid w:val="00B01BCE"/>
    <w:rsid w:val="00B21820"/>
    <w:rsid w:val="00B22E68"/>
    <w:rsid w:val="00B27601"/>
    <w:rsid w:val="00B304ED"/>
    <w:rsid w:val="00B3600A"/>
    <w:rsid w:val="00B50C94"/>
    <w:rsid w:val="00B54E4B"/>
    <w:rsid w:val="00B6033A"/>
    <w:rsid w:val="00B73D97"/>
    <w:rsid w:val="00B748FF"/>
    <w:rsid w:val="00B76260"/>
    <w:rsid w:val="00B81B13"/>
    <w:rsid w:val="00B81E43"/>
    <w:rsid w:val="00B837D0"/>
    <w:rsid w:val="00B92831"/>
    <w:rsid w:val="00BA6FF8"/>
    <w:rsid w:val="00BB5243"/>
    <w:rsid w:val="00BC03FA"/>
    <w:rsid w:val="00BC250A"/>
    <w:rsid w:val="00BD55E3"/>
    <w:rsid w:val="00BF3FA5"/>
    <w:rsid w:val="00C00972"/>
    <w:rsid w:val="00C0430A"/>
    <w:rsid w:val="00C10C1E"/>
    <w:rsid w:val="00C115EB"/>
    <w:rsid w:val="00C120AD"/>
    <w:rsid w:val="00C12BAC"/>
    <w:rsid w:val="00C140BA"/>
    <w:rsid w:val="00C22EFD"/>
    <w:rsid w:val="00C230CE"/>
    <w:rsid w:val="00C250CD"/>
    <w:rsid w:val="00C27E52"/>
    <w:rsid w:val="00C471EB"/>
    <w:rsid w:val="00C52874"/>
    <w:rsid w:val="00C532E9"/>
    <w:rsid w:val="00C54DC6"/>
    <w:rsid w:val="00C67907"/>
    <w:rsid w:val="00C71D7B"/>
    <w:rsid w:val="00C77166"/>
    <w:rsid w:val="00C81132"/>
    <w:rsid w:val="00C92D6D"/>
    <w:rsid w:val="00C97922"/>
    <w:rsid w:val="00CA3D30"/>
    <w:rsid w:val="00CB45FD"/>
    <w:rsid w:val="00CB4E1B"/>
    <w:rsid w:val="00CD0929"/>
    <w:rsid w:val="00CD37BB"/>
    <w:rsid w:val="00CD7198"/>
    <w:rsid w:val="00CE2138"/>
    <w:rsid w:val="00CE64CD"/>
    <w:rsid w:val="00CE72C1"/>
    <w:rsid w:val="00CF24C5"/>
    <w:rsid w:val="00D0494B"/>
    <w:rsid w:val="00D11A4D"/>
    <w:rsid w:val="00D17E9B"/>
    <w:rsid w:val="00D20E8F"/>
    <w:rsid w:val="00D218B7"/>
    <w:rsid w:val="00D21BD1"/>
    <w:rsid w:val="00D21FED"/>
    <w:rsid w:val="00D23337"/>
    <w:rsid w:val="00D24D77"/>
    <w:rsid w:val="00D25330"/>
    <w:rsid w:val="00D3783E"/>
    <w:rsid w:val="00D42205"/>
    <w:rsid w:val="00D539D2"/>
    <w:rsid w:val="00D57B4F"/>
    <w:rsid w:val="00D65B6D"/>
    <w:rsid w:val="00D70513"/>
    <w:rsid w:val="00D734A1"/>
    <w:rsid w:val="00D7546F"/>
    <w:rsid w:val="00D8599C"/>
    <w:rsid w:val="00D91093"/>
    <w:rsid w:val="00D91B84"/>
    <w:rsid w:val="00D929B7"/>
    <w:rsid w:val="00DA32AD"/>
    <w:rsid w:val="00DA3A48"/>
    <w:rsid w:val="00DA5CCF"/>
    <w:rsid w:val="00DA6909"/>
    <w:rsid w:val="00DB51A4"/>
    <w:rsid w:val="00DB6CB9"/>
    <w:rsid w:val="00DC1BDD"/>
    <w:rsid w:val="00DC3FC4"/>
    <w:rsid w:val="00DC693A"/>
    <w:rsid w:val="00DD0689"/>
    <w:rsid w:val="00DE050A"/>
    <w:rsid w:val="00DF384B"/>
    <w:rsid w:val="00DF5017"/>
    <w:rsid w:val="00E05B0D"/>
    <w:rsid w:val="00E3784A"/>
    <w:rsid w:val="00E413F7"/>
    <w:rsid w:val="00E4245F"/>
    <w:rsid w:val="00E538CF"/>
    <w:rsid w:val="00E60D7C"/>
    <w:rsid w:val="00E71CDF"/>
    <w:rsid w:val="00E76502"/>
    <w:rsid w:val="00E77334"/>
    <w:rsid w:val="00E92C95"/>
    <w:rsid w:val="00E94183"/>
    <w:rsid w:val="00EA0C51"/>
    <w:rsid w:val="00EB2BE8"/>
    <w:rsid w:val="00EB3759"/>
    <w:rsid w:val="00EB5025"/>
    <w:rsid w:val="00EB53A1"/>
    <w:rsid w:val="00EB5E78"/>
    <w:rsid w:val="00EC0F07"/>
    <w:rsid w:val="00EC5C20"/>
    <w:rsid w:val="00EC6837"/>
    <w:rsid w:val="00EC79D2"/>
    <w:rsid w:val="00ED203A"/>
    <w:rsid w:val="00ED33D3"/>
    <w:rsid w:val="00EE2FCB"/>
    <w:rsid w:val="00EE54D8"/>
    <w:rsid w:val="00EF5720"/>
    <w:rsid w:val="00EF583D"/>
    <w:rsid w:val="00EF6E15"/>
    <w:rsid w:val="00EF7E61"/>
    <w:rsid w:val="00F0478E"/>
    <w:rsid w:val="00F131A0"/>
    <w:rsid w:val="00F13F2F"/>
    <w:rsid w:val="00F1783E"/>
    <w:rsid w:val="00F17D10"/>
    <w:rsid w:val="00F22B62"/>
    <w:rsid w:val="00F2349A"/>
    <w:rsid w:val="00F4292E"/>
    <w:rsid w:val="00F442CB"/>
    <w:rsid w:val="00F44A60"/>
    <w:rsid w:val="00F47C78"/>
    <w:rsid w:val="00F47E8F"/>
    <w:rsid w:val="00F55618"/>
    <w:rsid w:val="00F62D33"/>
    <w:rsid w:val="00F64EBB"/>
    <w:rsid w:val="00F73CF9"/>
    <w:rsid w:val="00F75362"/>
    <w:rsid w:val="00FA2E6F"/>
    <w:rsid w:val="00FA554E"/>
    <w:rsid w:val="00FA7034"/>
    <w:rsid w:val="00FB0179"/>
    <w:rsid w:val="00FB1A1D"/>
    <w:rsid w:val="00FB4218"/>
    <w:rsid w:val="00FB624E"/>
    <w:rsid w:val="00FC62FD"/>
    <w:rsid w:val="00FC67AC"/>
    <w:rsid w:val="00FC78E1"/>
    <w:rsid w:val="00FD3066"/>
    <w:rsid w:val="00FD69F5"/>
    <w:rsid w:val="00FE3102"/>
    <w:rsid w:val="00FE7D57"/>
    <w:rsid w:val="00FF51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CE762"/>
  <w15:docId w15:val="{B077C685-9687-485C-8CA9-5E1193D6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528"/>
  </w:style>
  <w:style w:type="paragraph" w:styleId="Heading1">
    <w:name w:val="heading 1"/>
    <w:basedOn w:val="Normal"/>
    <w:next w:val="Normal"/>
    <w:link w:val="Heading1Char"/>
    <w:uiPriority w:val="9"/>
    <w:qFormat/>
    <w:rsid w:val="002A20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4E02A7"/>
    <w:pPr>
      <w:keepNext/>
      <w:spacing w:before="240" w:after="120" w:line="240" w:lineRule="auto"/>
      <w:outlineLvl w:val="2"/>
    </w:pPr>
    <w:rPr>
      <w:rFonts w:ascii="Arial" w:eastAsia="Times New Roman" w:hAnsi="Arial"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4E02A7"/>
    <w:rPr>
      <w:rFonts w:ascii="Arial" w:eastAsia="Times New Roman" w:hAnsi="Arial" w:cs="Times New Roman"/>
      <w:b/>
      <w:bCs/>
      <w:sz w:val="26"/>
      <w:szCs w:val="26"/>
    </w:rPr>
  </w:style>
  <w:style w:type="paragraph" w:styleId="ListParagraph">
    <w:name w:val="List Paragraph"/>
    <w:basedOn w:val="Normal"/>
    <w:qFormat/>
    <w:rsid w:val="004E02A7"/>
    <w:pPr>
      <w:ind w:left="720"/>
    </w:pPr>
    <w:rPr>
      <w:rFonts w:ascii="Calibri" w:eastAsia="Times New Roman" w:hAnsi="Calibri" w:cs="Calibri"/>
    </w:rPr>
  </w:style>
  <w:style w:type="paragraph" w:customStyle="1" w:styleId="Body">
    <w:name w:val="Body"/>
    <w:basedOn w:val="Normal"/>
    <w:link w:val="BodyChar"/>
    <w:qFormat/>
    <w:rsid w:val="004E02A7"/>
    <w:pPr>
      <w:spacing w:before="120" w:after="120" w:line="240" w:lineRule="auto"/>
    </w:pPr>
    <w:rPr>
      <w:rFonts w:ascii="Arial" w:eastAsia="Times New Roman" w:hAnsi="Arial" w:cs="Times New Roman"/>
      <w:sz w:val="20"/>
      <w:szCs w:val="20"/>
    </w:rPr>
  </w:style>
  <w:style w:type="character" w:customStyle="1" w:styleId="BodyChar">
    <w:name w:val="Body Char"/>
    <w:link w:val="Body"/>
    <w:locked/>
    <w:rsid w:val="004E02A7"/>
    <w:rPr>
      <w:rFonts w:ascii="Arial" w:eastAsia="Times New Roman" w:hAnsi="Arial" w:cs="Times New Roman"/>
      <w:sz w:val="20"/>
      <w:szCs w:val="20"/>
    </w:rPr>
  </w:style>
  <w:style w:type="paragraph" w:customStyle="1" w:styleId="References">
    <w:name w:val="References"/>
    <w:basedOn w:val="Normal"/>
    <w:rsid w:val="0040782E"/>
    <w:pPr>
      <w:spacing w:before="120" w:after="120" w:line="240" w:lineRule="auto"/>
      <w:ind w:left="346" w:hanging="346"/>
    </w:pPr>
    <w:rPr>
      <w:rFonts w:ascii="Arial" w:eastAsia="Times New Roman" w:hAnsi="Arial" w:cs="Arial"/>
      <w:szCs w:val="20"/>
    </w:rPr>
  </w:style>
  <w:style w:type="paragraph" w:customStyle="1" w:styleId="Default">
    <w:name w:val="Default"/>
    <w:rsid w:val="00605AD8"/>
    <w:pPr>
      <w:autoSpaceDE w:val="0"/>
      <w:autoSpaceDN w:val="0"/>
      <w:adjustRightInd w:val="0"/>
      <w:spacing w:after="0" w:line="240" w:lineRule="auto"/>
    </w:pPr>
    <w:rPr>
      <w:rFonts w:ascii="Arial" w:eastAsia="Calibri" w:hAnsi="Arial" w:cs="Arial"/>
      <w:color w:val="000000"/>
      <w:sz w:val="24"/>
      <w:szCs w:val="24"/>
      <w:lang w:val="fr-FR"/>
    </w:rPr>
  </w:style>
  <w:style w:type="paragraph" w:styleId="BalloonText">
    <w:name w:val="Balloon Text"/>
    <w:basedOn w:val="Normal"/>
    <w:link w:val="BalloonTextChar"/>
    <w:uiPriority w:val="99"/>
    <w:semiHidden/>
    <w:unhideWhenUsed/>
    <w:rsid w:val="00D754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46F"/>
    <w:rPr>
      <w:rFonts w:ascii="Tahoma" w:hAnsi="Tahoma" w:cs="Tahoma"/>
      <w:sz w:val="16"/>
      <w:szCs w:val="16"/>
    </w:rPr>
  </w:style>
  <w:style w:type="character" w:customStyle="1" w:styleId="Heading1Char">
    <w:name w:val="Heading 1 Char"/>
    <w:basedOn w:val="DefaultParagraphFont"/>
    <w:link w:val="Heading1"/>
    <w:uiPriority w:val="9"/>
    <w:rsid w:val="002A20E0"/>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2E74B1"/>
    <w:pPr>
      <w:spacing w:after="0" w:line="240" w:lineRule="auto"/>
    </w:pPr>
  </w:style>
  <w:style w:type="character" w:styleId="CommentReference">
    <w:name w:val="annotation reference"/>
    <w:basedOn w:val="DefaultParagraphFont"/>
    <w:uiPriority w:val="99"/>
    <w:semiHidden/>
    <w:unhideWhenUsed/>
    <w:rsid w:val="00E94183"/>
    <w:rPr>
      <w:sz w:val="16"/>
      <w:szCs w:val="16"/>
    </w:rPr>
  </w:style>
  <w:style w:type="paragraph" w:styleId="CommentText">
    <w:name w:val="annotation text"/>
    <w:basedOn w:val="Normal"/>
    <w:link w:val="CommentTextChar"/>
    <w:uiPriority w:val="99"/>
    <w:unhideWhenUsed/>
    <w:rsid w:val="00E94183"/>
    <w:pPr>
      <w:spacing w:line="240" w:lineRule="auto"/>
    </w:pPr>
    <w:rPr>
      <w:sz w:val="20"/>
      <w:szCs w:val="20"/>
    </w:rPr>
  </w:style>
  <w:style w:type="character" w:customStyle="1" w:styleId="CommentTextChar">
    <w:name w:val="Comment Text Char"/>
    <w:basedOn w:val="DefaultParagraphFont"/>
    <w:link w:val="CommentText"/>
    <w:uiPriority w:val="99"/>
    <w:rsid w:val="00E94183"/>
    <w:rPr>
      <w:sz w:val="20"/>
      <w:szCs w:val="20"/>
    </w:rPr>
  </w:style>
  <w:style w:type="paragraph" w:styleId="CommentSubject">
    <w:name w:val="annotation subject"/>
    <w:basedOn w:val="CommentText"/>
    <w:next w:val="CommentText"/>
    <w:link w:val="CommentSubjectChar"/>
    <w:uiPriority w:val="99"/>
    <w:semiHidden/>
    <w:unhideWhenUsed/>
    <w:rsid w:val="00E94183"/>
    <w:rPr>
      <w:b/>
      <w:bCs/>
    </w:rPr>
  </w:style>
  <w:style w:type="character" w:customStyle="1" w:styleId="CommentSubjectChar">
    <w:name w:val="Comment Subject Char"/>
    <w:basedOn w:val="CommentTextChar"/>
    <w:link w:val="CommentSubject"/>
    <w:uiPriority w:val="99"/>
    <w:semiHidden/>
    <w:rsid w:val="00E941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157988">
      <w:bodyDiv w:val="1"/>
      <w:marLeft w:val="0"/>
      <w:marRight w:val="0"/>
      <w:marTop w:val="0"/>
      <w:marBottom w:val="0"/>
      <w:divBdr>
        <w:top w:val="none" w:sz="0" w:space="0" w:color="auto"/>
        <w:left w:val="none" w:sz="0" w:space="0" w:color="auto"/>
        <w:bottom w:val="none" w:sz="0" w:space="0" w:color="auto"/>
        <w:right w:val="none" w:sz="0" w:space="0" w:color="auto"/>
      </w:divBdr>
    </w:div>
    <w:div w:id="159897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E3F7A-2651-46AC-8F6A-A79399BB8A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DE94A3-D4E2-4BDC-A665-7FB83054C5DF}"/>
</file>

<file path=customXml/itemProps3.xml><?xml version="1.0" encoding="utf-8"?>
<ds:datastoreItem xmlns:ds="http://schemas.openxmlformats.org/officeDocument/2006/customXml" ds:itemID="{44199A1C-056D-4846-9B8F-692B3C880F72}">
  <ds:schemaRefs>
    <ds:schemaRef ds:uri="http://schemas.microsoft.com/sharepoint/v3/contenttype/forms"/>
  </ds:schemaRefs>
</ds:datastoreItem>
</file>

<file path=customXml/itemProps4.xml><?xml version="1.0" encoding="utf-8"?>
<ds:datastoreItem xmlns:ds="http://schemas.openxmlformats.org/officeDocument/2006/customXml" ds:itemID="{1D0E0FC6-09F0-4956-B0CA-728957675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4060</Words>
  <Characters>23145</Characters>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27151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