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6A28" w14:textId="77777777" w:rsidR="00EE48E9" w:rsidRPr="008A104B" w:rsidRDefault="00EE48E9">
      <w:pPr>
        <w:rPr>
          <w:rFonts w:ascii="HGP教科書体" w:eastAsia="HGP教科書体" w:hAnsi="ＭＳ ゴシック" w:hint="eastAsia"/>
          <w:b/>
          <w:sz w:val="40"/>
          <w:szCs w:val="40"/>
        </w:rPr>
      </w:pPr>
    </w:p>
    <w:p w14:paraId="71E68647" w14:textId="77777777" w:rsidR="00DF3FA1" w:rsidRPr="00586B4C" w:rsidRDefault="00F6435A" w:rsidP="007F36F0">
      <w:pPr>
        <w:jc w:val="center"/>
        <w:rPr>
          <w:rFonts w:ascii="HGP教科書体" w:eastAsia="HGP教科書体" w:hAnsi="ＭＳ ゴシック" w:hint="eastAsia"/>
          <w:b/>
          <w:color w:val="FF0000"/>
          <w:sz w:val="40"/>
          <w:szCs w:val="40"/>
        </w:rPr>
      </w:pPr>
      <w:r w:rsidRPr="00586B4C">
        <w:rPr>
          <w:rFonts w:ascii="HGP教科書体" w:eastAsia="HGP教科書体" w:hAnsi="ＭＳ ゴシック" w:hint="eastAsia"/>
          <w:b/>
          <w:color w:val="FF0000"/>
          <w:sz w:val="40"/>
          <w:szCs w:val="40"/>
        </w:rPr>
        <w:t>法人名称</w:t>
      </w:r>
    </w:p>
    <w:p w14:paraId="33BA347A" w14:textId="77777777" w:rsidR="00EE48E9" w:rsidRPr="008A104B" w:rsidRDefault="00825FAD">
      <w:pPr>
        <w:jc w:val="center"/>
        <w:rPr>
          <w:rFonts w:ascii="HGP教科書体" w:eastAsia="HGP教科書体" w:hAnsi="ＭＳ ゴシック" w:hint="eastAsia"/>
          <w:b/>
          <w:color w:val="FF0000"/>
          <w:sz w:val="40"/>
          <w:szCs w:val="40"/>
        </w:rPr>
      </w:pPr>
      <w:r w:rsidRPr="008A104B">
        <w:rPr>
          <w:rFonts w:ascii="HGP教科書体" w:eastAsia="HGP教科書体" w:hAnsi="ＭＳ ゴシック" w:hint="eastAsia"/>
          <w:b/>
          <w:color w:val="FF0000"/>
          <w:sz w:val="40"/>
          <w:szCs w:val="40"/>
        </w:rPr>
        <w:t>事業所名</w:t>
      </w:r>
    </w:p>
    <w:p w14:paraId="097BE857" w14:textId="77777777" w:rsidR="00EE48E9" w:rsidRPr="008A104B" w:rsidRDefault="00EE48E9">
      <w:pPr>
        <w:rPr>
          <w:rFonts w:ascii="HGP教科書体" w:eastAsia="HGP教科書体" w:hAnsi="ＭＳ ゴシック" w:hint="eastAsia"/>
          <w:b/>
          <w:sz w:val="40"/>
          <w:szCs w:val="40"/>
        </w:rPr>
      </w:pPr>
    </w:p>
    <w:p w14:paraId="718D1809" w14:textId="77777777" w:rsidR="00EE48E9" w:rsidRPr="008A104B" w:rsidRDefault="00EE48E9">
      <w:pPr>
        <w:rPr>
          <w:rFonts w:ascii="HGP教科書体" w:eastAsia="HGP教科書体" w:hAnsi="ＭＳ ゴシック" w:hint="eastAsia"/>
          <w:b/>
          <w:sz w:val="40"/>
          <w:szCs w:val="40"/>
        </w:rPr>
      </w:pPr>
    </w:p>
    <w:p w14:paraId="4CE00795" w14:textId="77777777" w:rsidR="00EE48E9" w:rsidRPr="008A104B" w:rsidRDefault="00EE48E9">
      <w:pPr>
        <w:rPr>
          <w:rFonts w:ascii="HGP教科書体" w:eastAsia="HGP教科書体" w:hAnsi="ＭＳ ゴシック" w:hint="eastAsia"/>
          <w:b/>
          <w:sz w:val="40"/>
          <w:szCs w:val="40"/>
        </w:rPr>
      </w:pPr>
    </w:p>
    <w:p w14:paraId="498FB1C6" w14:textId="77777777" w:rsidR="00EE48E9" w:rsidRPr="008A104B" w:rsidRDefault="00EE48E9">
      <w:pPr>
        <w:rPr>
          <w:rFonts w:ascii="HGP教科書体" w:eastAsia="HGP教科書体" w:hAnsi="ＭＳ ゴシック" w:hint="eastAsia"/>
          <w:b/>
          <w:sz w:val="40"/>
          <w:szCs w:val="40"/>
        </w:rPr>
      </w:pPr>
    </w:p>
    <w:p w14:paraId="28A3E02F" w14:textId="77777777" w:rsidR="00EE48E9" w:rsidRPr="008A104B" w:rsidRDefault="00EE48E9">
      <w:pPr>
        <w:rPr>
          <w:rFonts w:ascii="HGP教科書体" w:eastAsia="HGP教科書体" w:hAnsi="ＭＳ ゴシック" w:hint="eastAsia"/>
          <w:b/>
          <w:sz w:val="40"/>
          <w:szCs w:val="40"/>
        </w:rPr>
      </w:pPr>
    </w:p>
    <w:p w14:paraId="31DC2A17" w14:textId="77777777" w:rsidR="00EE48E9" w:rsidRPr="008A104B" w:rsidRDefault="00EE48E9">
      <w:pPr>
        <w:jc w:val="center"/>
        <w:rPr>
          <w:rFonts w:ascii="HGP教科書体" w:eastAsia="HGP教科書体" w:hAnsi="ＭＳ ゴシック" w:hint="eastAsia"/>
          <w:b/>
          <w:sz w:val="40"/>
          <w:szCs w:val="40"/>
        </w:rPr>
      </w:pPr>
      <w:r w:rsidRPr="008A104B">
        <w:rPr>
          <w:rFonts w:ascii="HGP教科書体" w:eastAsia="HGP教科書体" w:hAnsi="ＭＳ ゴシック" w:hint="eastAsia"/>
          <w:b/>
          <w:sz w:val="40"/>
          <w:szCs w:val="40"/>
        </w:rPr>
        <w:t>計　量　管　理　規　定</w:t>
      </w:r>
    </w:p>
    <w:p w14:paraId="664784FA" w14:textId="77777777" w:rsidR="00EE48E9" w:rsidRPr="008A104B" w:rsidRDefault="00EE48E9">
      <w:pPr>
        <w:jc w:val="center"/>
        <w:rPr>
          <w:rFonts w:ascii="HGP教科書体" w:eastAsia="HGP教科書体" w:hAnsi="ＭＳ ゴシック" w:hint="eastAsia"/>
          <w:b/>
          <w:sz w:val="40"/>
          <w:szCs w:val="40"/>
        </w:rPr>
        <w:sectPr w:rsidR="00EE48E9" w:rsidRPr="008A104B" w:rsidSect="00C449B9">
          <w:footerReference w:type="even" r:id="rId11"/>
          <w:footerReference w:type="default" r:id="rId12"/>
          <w:footerReference w:type="first" r:id="rId13"/>
          <w:pgSz w:w="11906" w:h="16838"/>
          <w:pgMar w:top="1985" w:right="1701" w:bottom="1701" w:left="1701" w:header="851" w:footer="992" w:gutter="0"/>
          <w:cols w:space="425"/>
          <w:titlePg/>
          <w:docGrid w:type="lines" w:linePitch="360"/>
        </w:sectPr>
      </w:pPr>
    </w:p>
    <w:p w14:paraId="60C555BE" w14:textId="77777777" w:rsidR="00EE48E9" w:rsidRPr="008A104B" w:rsidRDefault="00EE48E9">
      <w:pPr>
        <w:jc w:val="center"/>
        <w:rPr>
          <w:rFonts w:ascii="HGP教科書体" w:eastAsia="HGP教科書体" w:hAnsi="ＭＳ ゴシック" w:hint="eastAsia"/>
          <w:b/>
          <w:sz w:val="24"/>
        </w:rPr>
      </w:pPr>
      <w:r w:rsidRPr="008A104B">
        <w:rPr>
          <w:rFonts w:ascii="HGP教科書体" w:eastAsia="HGP教科書体" w:hAnsi="ＭＳ ゴシック" w:hint="eastAsia"/>
          <w:b/>
          <w:sz w:val="24"/>
        </w:rPr>
        <w:lastRenderedPageBreak/>
        <w:t>目　　　　次</w:t>
      </w:r>
    </w:p>
    <w:p w14:paraId="0D773B95" w14:textId="77777777" w:rsidR="00EE48E9" w:rsidRPr="008A104B" w:rsidRDefault="00EE48E9">
      <w:pPr>
        <w:jc w:val="left"/>
        <w:rPr>
          <w:rFonts w:ascii="HGP教科書体" w:eastAsia="HGP教科書体" w:hAnsi="ＭＳ ゴシック" w:hint="eastAsia"/>
          <w:b/>
          <w:sz w:val="24"/>
        </w:rPr>
      </w:pPr>
    </w:p>
    <w:p w14:paraId="323589A3" w14:textId="77777777" w:rsidR="00EE48E9" w:rsidRPr="008A104B" w:rsidRDefault="00EE48E9">
      <w:pPr>
        <w:jc w:val="left"/>
        <w:rPr>
          <w:rFonts w:ascii="HGP教科書体" w:eastAsia="HGP教科書体" w:hAnsi="ＭＳ ゴシック" w:hint="eastAsia"/>
          <w:b/>
          <w:sz w:val="24"/>
        </w:rPr>
      </w:pPr>
    </w:p>
    <w:p w14:paraId="4AEE0922" w14:textId="77777777" w:rsidR="00EE48E9" w:rsidRPr="008A104B" w:rsidRDefault="008A104B" w:rsidP="008A104B">
      <w:pPr>
        <w:spacing w:line="360" w:lineRule="auto"/>
        <w:ind w:rightChars="386" w:right="811"/>
        <w:jc w:val="right"/>
        <w:rPr>
          <w:rFonts w:ascii="HGP教科書体" w:eastAsia="HGP教科書体" w:hAnsi="ＭＳ ゴシック" w:hint="eastAsia"/>
          <w:b/>
          <w:sz w:val="24"/>
        </w:rPr>
      </w:pPr>
      <w:r>
        <w:rPr>
          <w:rFonts w:ascii="HGP教科書体" w:eastAsia="HGP教科書体" w:hAnsi="ＭＳ ゴシック" w:hint="eastAsia"/>
          <w:b/>
          <w:sz w:val="24"/>
        </w:rPr>
        <w:t xml:space="preserve">　　　　　　　　　　　　　　　　　　　　　　　　</w:t>
      </w:r>
      <w:r w:rsidR="00EE48E9" w:rsidRPr="008A104B">
        <w:rPr>
          <w:rFonts w:ascii="HGP教科書体" w:eastAsia="HGP教科書体" w:hAnsi="ＭＳ ゴシック" w:hint="eastAsia"/>
          <w:b/>
          <w:sz w:val="24"/>
        </w:rPr>
        <w:t>頁</w:t>
      </w:r>
    </w:p>
    <w:p w14:paraId="28E12BCE" w14:textId="77777777" w:rsidR="00EE48E9" w:rsidRPr="008A104B" w:rsidRDefault="00EE48E9" w:rsidP="008A104B">
      <w:pPr>
        <w:spacing w:line="360" w:lineRule="auto"/>
        <w:ind w:rightChars="386" w:right="811"/>
        <w:jc w:val="left"/>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第 １ </w:t>
      </w:r>
      <w:r w:rsidR="00454E20" w:rsidRPr="008A104B">
        <w:rPr>
          <w:rFonts w:ascii="HGP教科書体" w:eastAsia="HGP教科書体" w:hAnsi="ＭＳ ゴシック" w:hint="eastAsia"/>
          <w:b/>
          <w:sz w:val="24"/>
        </w:rPr>
        <w:t>条</w:t>
      </w:r>
      <w:r w:rsidR="008A104B">
        <w:rPr>
          <w:rFonts w:ascii="HGP教科書体" w:eastAsia="HGP教科書体" w:hAnsi="ＭＳ ゴシック" w:hint="eastAsia"/>
          <w:b/>
          <w:sz w:val="24"/>
        </w:rPr>
        <w:tab/>
      </w:r>
      <w:r w:rsidR="00454E20" w:rsidRPr="008A104B">
        <w:rPr>
          <w:rFonts w:ascii="HGP教科書体" w:eastAsia="HGP教科書体" w:hAnsi="ＭＳ ゴシック" w:hint="eastAsia"/>
          <w:b/>
          <w:sz w:val="24"/>
        </w:rPr>
        <w:t xml:space="preserve">目　　</w:t>
      </w:r>
      <w:r w:rsidRPr="008A104B">
        <w:rPr>
          <w:rFonts w:ascii="HGP教科書体" w:eastAsia="HGP教科書体" w:hAnsi="ＭＳ ゴシック" w:hint="eastAsia"/>
          <w:b/>
          <w:sz w:val="24"/>
        </w:rPr>
        <w:t>的</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１</w:t>
      </w:r>
    </w:p>
    <w:p w14:paraId="615A3821" w14:textId="77777777" w:rsidR="00EE48E9" w:rsidRPr="008A104B" w:rsidRDefault="00EE48E9" w:rsidP="00D8206C">
      <w:pPr>
        <w:spacing w:line="360" w:lineRule="auto"/>
        <w:jc w:val="left"/>
        <w:rPr>
          <w:rFonts w:ascii="HGP教科書体" w:eastAsia="HGP教科書体" w:hAnsi="ＭＳ ゴシック" w:hint="eastAsia"/>
          <w:b/>
          <w:sz w:val="24"/>
        </w:rPr>
      </w:pPr>
    </w:p>
    <w:p w14:paraId="5D282FF7" w14:textId="77777777" w:rsidR="00EE48E9" w:rsidRPr="008A104B" w:rsidRDefault="00EE48E9" w:rsidP="00D8206C">
      <w:pPr>
        <w:spacing w:line="360" w:lineRule="auto"/>
        <w:jc w:val="left"/>
        <w:rPr>
          <w:rFonts w:ascii="HGP教科書体" w:eastAsia="HGP教科書体" w:hAnsi="ＭＳ ゴシック" w:hint="eastAsia"/>
          <w:b/>
          <w:sz w:val="24"/>
        </w:rPr>
      </w:pPr>
      <w:r w:rsidRPr="008A104B">
        <w:rPr>
          <w:rFonts w:ascii="HGP教科書体" w:eastAsia="HGP教科書体" w:hAnsi="ＭＳ ゴシック" w:hint="eastAsia"/>
          <w:b/>
          <w:sz w:val="24"/>
        </w:rPr>
        <w:t>第 ２ 条</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計量管理責任者</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１</w:t>
      </w:r>
    </w:p>
    <w:p w14:paraId="69C4F8BC" w14:textId="77777777" w:rsidR="00EE48E9" w:rsidRPr="008A104B" w:rsidRDefault="00EE48E9" w:rsidP="00D8206C">
      <w:pPr>
        <w:spacing w:line="360" w:lineRule="auto"/>
        <w:jc w:val="left"/>
        <w:rPr>
          <w:rFonts w:ascii="HGP教科書体" w:eastAsia="HGP教科書体" w:hAnsi="ＭＳ ゴシック" w:hint="eastAsia"/>
          <w:b/>
          <w:sz w:val="24"/>
        </w:rPr>
      </w:pPr>
    </w:p>
    <w:p w14:paraId="4487349D" w14:textId="77777777" w:rsidR="00EE48E9" w:rsidRPr="008A104B" w:rsidRDefault="00EE48E9" w:rsidP="00D8206C">
      <w:pPr>
        <w:spacing w:line="360" w:lineRule="auto"/>
        <w:jc w:val="left"/>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第 ３ </w:t>
      </w:r>
      <w:r w:rsidR="008A104B">
        <w:rPr>
          <w:rFonts w:ascii="HGP教科書体" w:eastAsia="HGP教科書体" w:hAnsi="ＭＳ ゴシック" w:hint="eastAsia"/>
          <w:b/>
          <w:sz w:val="24"/>
        </w:rPr>
        <w:t xml:space="preserve">条　　　</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核燃料物質計量管理区域の設定</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１</w:t>
      </w:r>
    </w:p>
    <w:p w14:paraId="11FA4F98" w14:textId="77777777" w:rsidR="00EE48E9" w:rsidRPr="008A104B" w:rsidRDefault="00EE48E9" w:rsidP="00D8206C">
      <w:pPr>
        <w:spacing w:line="360" w:lineRule="auto"/>
        <w:jc w:val="left"/>
        <w:rPr>
          <w:rFonts w:ascii="HGP教科書体" w:eastAsia="HGP教科書体" w:hAnsi="ＭＳ ゴシック" w:hint="eastAsia"/>
          <w:b/>
          <w:sz w:val="24"/>
        </w:rPr>
      </w:pPr>
    </w:p>
    <w:p w14:paraId="4ACC248E" w14:textId="77777777" w:rsidR="00EE48E9" w:rsidRPr="008A104B" w:rsidRDefault="00EE48E9" w:rsidP="00D8206C">
      <w:pPr>
        <w:spacing w:line="360" w:lineRule="auto"/>
        <w:jc w:val="left"/>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第 ４ 条　　　　　</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受入れ、払出し及び廃棄に関する手続</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１</w:t>
      </w:r>
    </w:p>
    <w:p w14:paraId="14A3271E" w14:textId="77777777" w:rsidR="00EE48E9" w:rsidRPr="008A104B" w:rsidRDefault="00EE48E9" w:rsidP="00D8206C">
      <w:pPr>
        <w:spacing w:line="360" w:lineRule="auto"/>
        <w:jc w:val="left"/>
        <w:rPr>
          <w:rFonts w:ascii="HGP教科書体" w:eastAsia="HGP教科書体" w:hAnsi="ＭＳ ゴシック" w:hint="eastAsia"/>
          <w:b/>
          <w:sz w:val="24"/>
        </w:rPr>
      </w:pPr>
    </w:p>
    <w:p w14:paraId="522060F8" w14:textId="77777777" w:rsidR="00EE48E9" w:rsidRPr="008A104B" w:rsidRDefault="00EE48E9" w:rsidP="00D8206C">
      <w:pPr>
        <w:spacing w:line="360" w:lineRule="auto"/>
        <w:jc w:val="left"/>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第 ５ 条　　　　　</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消費、損失</w:t>
      </w:r>
      <w:r w:rsidR="003F26EB" w:rsidRPr="008A104B">
        <w:rPr>
          <w:rFonts w:ascii="HGP教科書体" w:eastAsia="HGP教科書体" w:hAnsi="ＭＳ ゴシック" w:hint="eastAsia"/>
          <w:b/>
          <w:sz w:val="24"/>
        </w:rPr>
        <w:t>等</w:t>
      </w:r>
      <w:r w:rsidRPr="008A104B">
        <w:rPr>
          <w:rFonts w:ascii="HGP教科書体" w:eastAsia="HGP教科書体" w:hAnsi="ＭＳ ゴシック" w:hint="eastAsia"/>
          <w:b/>
          <w:sz w:val="24"/>
        </w:rPr>
        <w:t>に関する手続</w:t>
      </w:r>
      <w:r w:rsidR="00454E20" w:rsidRPr="008A104B">
        <w:rPr>
          <w:rFonts w:ascii="HGP教科書体" w:eastAsia="HGP教科書体" w:hAnsi="ＭＳ ゴシック" w:hint="eastAsia"/>
          <w:b/>
          <w:sz w:val="24"/>
          <w:u w:val="dotted"/>
        </w:rPr>
        <w:t xml:space="preserve">　</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B45136">
        <w:rPr>
          <w:rFonts w:ascii="HGP教科書体" w:eastAsia="HGP教科書体" w:hAnsi="ＭＳ ゴシック" w:hint="eastAsia"/>
          <w:b/>
          <w:sz w:val="24"/>
        </w:rPr>
        <w:t>１</w:t>
      </w:r>
    </w:p>
    <w:p w14:paraId="3F34F757" w14:textId="77777777" w:rsidR="00EE48E9" w:rsidRPr="008A104B" w:rsidRDefault="00EE48E9" w:rsidP="00D8206C">
      <w:pPr>
        <w:spacing w:line="360" w:lineRule="auto"/>
        <w:jc w:val="left"/>
        <w:rPr>
          <w:rFonts w:ascii="HGP教科書体" w:eastAsia="HGP教科書体" w:hAnsi="ＭＳ ゴシック" w:hint="eastAsia"/>
          <w:b/>
          <w:sz w:val="24"/>
        </w:rPr>
      </w:pPr>
    </w:p>
    <w:p w14:paraId="6E019800" w14:textId="77777777" w:rsidR="00EE48E9" w:rsidRPr="008A104B" w:rsidRDefault="00EE48E9" w:rsidP="00D8206C">
      <w:pPr>
        <w:spacing w:line="360" w:lineRule="auto"/>
        <w:jc w:val="left"/>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第 ６ 条　　　　　</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事故損失</w:t>
      </w:r>
      <w:r w:rsidR="00476C66">
        <w:rPr>
          <w:rFonts w:ascii="HGP教科書体" w:eastAsia="HGP教科書体" w:hAnsi="ＭＳ ゴシック" w:hint="eastAsia"/>
          <w:b/>
          <w:sz w:val="24"/>
        </w:rPr>
        <w:t>又は</w:t>
      </w:r>
      <w:r w:rsidR="00957E5A">
        <w:rPr>
          <w:rFonts w:ascii="HGP教科書体" w:eastAsia="HGP教科書体" w:hAnsi="ＭＳ ゴシック" w:hint="eastAsia"/>
          <w:b/>
          <w:sz w:val="24"/>
        </w:rPr>
        <w:t>事故</w:t>
      </w:r>
      <w:r w:rsidR="00476C66">
        <w:rPr>
          <w:rFonts w:ascii="HGP教科書体" w:eastAsia="HGP教科書体" w:hAnsi="ＭＳ ゴシック" w:hint="eastAsia"/>
          <w:b/>
          <w:sz w:val="24"/>
        </w:rPr>
        <w:t>増加</w:t>
      </w:r>
      <w:r w:rsidRPr="008A104B">
        <w:rPr>
          <w:rFonts w:ascii="HGP教科書体" w:eastAsia="HGP教科書体" w:hAnsi="ＭＳ ゴシック" w:hint="eastAsia"/>
          <w:b/>
          <w:sz w:val="24"/>
        </w:rPr>
        <w:t>に関する手続</w:t>
      </w:r>
      <w:r w:rsidR="0070457D">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２</w:t>
      </w:r>
    </w:p>
    <w:p w14:paraId="4E311835" w14:textId="77777777" w:rsidR="00EE48E9" w:rsidRPr="008A104B" w:rsidRDefault="00EE48E9" w:rsidP="00D8206C">
      <w:pPr>
        <w:spacing w:line="360" w:lineRule="auto"/>
        <w:jc w:val="left"/>
        <w:rPr>
          <w:rFonts w:ascii="HGP教科書体" w:eastAsia="HGP教科書体" w:hAnsi="ＭＳ ゴシック" w:hint="eastAsia"/>
          <w:b/>
          <w:sz w:val="24"/>
        </w:rPr>
      </w:pPr>
    </w:p>
    <w:p w14:paraId="4C7A8BC9" w14:textId="77777777" w:rsidR="00EE48E9" w:rsidRPr="008A104B" w:rsidRDefault="00454E20" w:rsidP="00D8206C">
      <w:pPr>
        <w:spacing w:line="360" w:lineRule="auto"/>
        <w:jc w:val="left"/>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第７条～第８条　</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 xml:space="preserve">記　　</w:t>
      </w:r>
      <w:r w:rsidR="00EE48E9" w:rsidRPr="008A104B">
        <w:rPr>
          <w:rFonts w:ascii="HGP教科書体" w:eastAsia="HGP教科書体" w:hAnsi="ＭＳ ゴシック" w:hint="eastAsia"/>
          <w:b/>
          <w:sz w:val="24"/>
        </w:rPr>
        <w:t>録</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D8206C" w:rsidRPr="008A104B">
        <w:rPr>
          <w:rFonts w:ascii="HGP教科書体" w:eastAsia="HGP教科書体" w:hAnsi="ＭＳ ゴシック" w:hint="eastAsia"/>
          <w:b/>
          <w:sz w:val="24"/>
        </w:rPr>
        <w:t>２</w:t>
      </w:r>
    </w:p>
    <w:p w14:paraId="14517264" w14:textId="77777777" w:rsidR="00EE48E9" w:rsidRPr="008A104B" w:rsidRDefault="00EE48E9" w:rsidP="00D8206C">
      <w:pPr>
        <w:spacing w:line="360" w:lineRule="auto"/>
        <w:jc w:val="left"/>
        <w:rPr>
          <w:rFonts w:ascii="HGP教科書体" w:eastAsia="HGP教科書体" w:hAnsi="ＭＳ ゴシック" w:hint="eastAsia"/>
          <w:b/>
          <w:sz w:val="24"/>
        </w:rPr>
      </w:pPr>
    </w:p>
    <w:p w14:paraId="139E2E0A" w14:textId="77777777" w:rsidR="00EE48E9" w:rsidRPr="008A104B" w:rsidRDefault="00EE48E9" w:rsidP="00D8206C">
      <w:pPr>
        <w:spacing w:line="360" w:lineRule="auto"/>
        <w:jc w:val="left"/>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第 ９ </w:t>
      </w:r>
      <w:r w:rsidR="00454E20" w:rsidRPr="008A104B">
        <w:rPr>
          <w:rFonts w:ascii="HGP教科書体" w:eastAsia="HGP教科書体" w:hAnsi="ＭＳ ゴシック" w:hint="eastAsia"/>
          <w:b/>
          <w:sz w:val="24"/>
        </w:rPr>
        <w:t xml:space="preserve">条　　　　　</w:t>
      </w:r>
      <w:r w:rsidR="008A104B">
        <w:rPr>
          <w:rFonts w:ascii="HGP教科書体" w:eastAsia="HGP教科書体" w:hAnsi="ＭＳ ゴシック" w:hint="eastAsia"/>
          <w:b/>
          <w:sz w:val="24"/>
        </w:rPr>
        <w:tab/>
      </w:r>
      <w:r w:rsidR="00454E20" w:rsidRPr="008A104B">
        <w:rPr>
          <w:rFonts w:ascii="HGP教科書体" w:eastAsia="HGP教科書体" w:hAnsi="ＭＳ ゴシック" w:hint="eastAsia"/>
          <w:b/>
          <w:sz w:val="24"/>
        </w:rPr>
        <w:t xml:space="preserve">報　　</w:t>
      </w:r>
      <w:r w:rsidRPr="008A104B">
        <w:rPr>
          <w:rFonts w:ascii="HGP教科書体" w:eastAsia="HGP教科書体" w:hAnsi="ＭＳ ゴシック" w:hint="eastAsia"/>
          <w:b/>
          <w:sz w:val="24"/>
        </w:rPr>
        <w:t>告</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B45136">
        <w:rPr>
          <w:rFonts w:ascii="HGP教科書体" w:eastAsia="HGP教科書体" w:hAnsi="ＭＳ ゴシック" w:hint="eastAsia"/>
          <w:b/>
          <w:sz w:val="24"/>
        </w:rPr>
        <w:t>２</w:t>
      </w:r>
    </w:p>
    <w:p w14:paraId="3658E297" w14:textId="77777777" w:rsidR="0006392E" w:rsidRPr="008A104B" w:rsidRDefault="0006392E" w:rsidP="00D8206C">
      <w:pPr>
        <w:spacing w:line="360" w:lineRule="auto"/>
        <w:jc w:val="left"/>
        <w:rPr>
          <w:rFonts w:ascii="HGP教科書体" w:eastAsia="HGP教科書体" w:hAnsi="ＭＳ ゴシック" w:hint="eastAsia"/>
          <w:b/>
          <w:sz w:val="24"/>
        </w:rPr>
      </w:pPr>
    </w:p>
    <w:p w14:paraId="0AF99419" w14:textId="77777777" w:rsidR="0006392E" w:rsidRPr="008A104B" w:rsidRDefault="0006392E" w:rsidP="008A104B">
      <w:pPr>
        <w:spacing w:line="360" w:lineRule="auto"/>
        <w:ind w:firstLineChars="100" w:firstLine="241"/>
        <w:jc w:val="left"/>
        <w:rPr>
          <w:rFonts w:ascii="HGP教科書体" w:eastAsia="HGP教科書体" w:hAnsi="ＭＳ ゴシック" w:hint="eastAsia"/>
          <w:b/>
          <w:sz w:val="24"/>
        </w:rPr>
      </w:pPr>
      <w:r w:rsidRPr="008A104B">
        <w:rPr>
          <w:rFonts w:ascii="HGP教科書体" w:eastAsia="HGP教科書体" w:hAnsi="ＭＳ ゴシック" w:hint="eastAsia"/>
          <w:b/>
          <w:sz w:val="24"/>
        </w:rPr>
        <w:t>附則</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３</w:t>
      </w:r>
    </w:p>
    <w:p w14:paraId="23B3435F" w14:textId="77777777" w:rsidR="00EE48E9" w:rsidRPr="008A104B" w:rsidRDefault="00EE48E9" w:rsidP="00D8206C">
      <w:pPr>
        <w:spacing w:line="360" w:lineRule="auto"/>
        <w:jc w:val="left"/>
        <w:rPr>
          <w:rFonts w:ascii="HGP教科書体" w:eastAsia="HGP教科書体" w:hAnsi="ＭＳ ゴシック" w:hint="eastAsia"/>
          <w:b/>
          <w:sz w:val="24"/>
        </w:rPr>
        <w:sectPr w:rsidR="00EE48E9" w:rsidRPr="008A104B" w:rsidSect="00C449B9">
          <w:pgSz w:w="11906" w:h="16838"/>
          <w:pgMar w:top="1985" w:right="746" w:bottom="1701" w:left="1701" w:header="851" w:footer="992" w:gutter="0"/>
          <w:pgNumType w:fmt="numberInDash" w:start="1"/>
          <w:cols w:space="425"/>
          <w:titlePg/>
          <w:docGrid w:type="lines" w:linePitch="360"/>
        </w:sectPr>
      </w:pPr>
    </w:p>
    <w:p w14:paraId="2F2C6782"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lastRenderedPageBreak/>
        <w:t>（目　　的）</w:t>
      </w:r>
    </w:p>
    <w:p w14:paraId="558BB174" w14:textId="77777777" w:rsidR="00D8206C" w:rsidRPr="008A104B" w:rsidRDefault="00D8206C" w:rsidP="00D8206C">
      <w:pPr>
        <w:numPr>
          <w:ilvl w:val="0"/>
          <w:numId w:val="4"/>
        </w:num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本規定は、核原料物質、核燃料物質及び原子炉の規制に関する法律（以下「法律」という。）</w:t>
      </w:r>
      <w:commentRangeStart w:id="0"/>
      <w:r w:rsidRPr="008A104B">
        <w:rPr>
          <w:rFonts w:ascii="HGP教科書体" w:eastAsia="HGP教科書体" w:hAnsi="ＭＳ ゴシック" w:hint="eastAsia"/>
          <w:b/>
          <w:sz w:val="24"/>
        </w:rPr>
        <w:t>第６１条の８第１項の規定</w:t>
      </w:r>
      <w:commentRangeEnd w:id="0"/>
      <w:r w:rsidR="00085E11">
        <w:rPr>
          <w:rStyle w:val="a8"/>
        </w:rPr>
        <w:commentReference w:id="0"/>
      </w:r>
      <w:r w:rsidRPr="008A104B">
        <w:rPr>
          <w:rFonts w:ascii="HGP教科書体" w:eastAsia="HGP教科書体" w:hAnsi="ＭＳ ゴシック" w:hint="eastAsia"/>
          <w:b/>
          <w:sz w:val="24"/>
        </w:rPr>
        <w:t>に基づいて</w:t>
      </w:r>
      <w:r w:rsidRPr="008A104B">
        <w:rPr>
          <w:rFonts w:ascii="HGP教科書体" w:eastAsia="HGP教科書体" w:hAnsi="ＭＳ ゴシック" w:hint="eastAsia"/>
          <w:b/>
          <w:color w:val="FF0000"/>
          <w:sz w:val="24"/>
        </w:rPr>
        <w:t>○○○○</w:t>
      </w:r>
      <w:r w:rsidR="003F1A24"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color w:val="FF0000"/>
          <w:sz w:val="24"/>
        </w:rPr>
        <w:t>事業所名</w:t>
      </w:r>
      <w:r w:rsidRPr="008A104B">
        <w:rPr>
          <w:rFonts w:ascii="HGP教科書体" w:eastAsia="HGP教科書体" w:hAnsi="ＭＳ ゴシック" w:hint="eastAsia"/>
          <w:b/>
          <w:sz w:val="24"/>
        </w:rPr>
        <w:t>（以下「</w:t>
      </w:r>
      <w:r w:rsidRPr="008A104B">
        <w:rPr>
          <w:rFonts w:ascii="HGP教科書体" w:eastAsia="HGP教科書体" w:hAnsi="ＭＳ ゴシック" w:hint="eastAsia"/>
          <w:b/>
          <w:color w:val="FF0000"/>
          <w:sz w:val="24"/>
        </w:rPr>
        <w:t>○○</w:t>
      </w:r>
      <w:r w:rsidR="003F1A24"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color w:val="FF0000"/>
          <w:sz w:val="24"/>
        </w:rPr>
        <w:t>略称</w:t>
      </w:r>
      <w:r w:rsidRPr="008A104B">
        <w:rPr>
          <w:rFonts w:ascii="HGP教科書体" w:eastAsia="HGP教科書体" w:hAnsi="ＭＳ ゴシック" w:hint="eastAsia"/>
          <w:b/>
          <w:sz w:val="24"/>
        </w:rPr>
        <w:t>」という。）における法律第６１条の３第１項の規定に定める国際規制物資の使用の</w:t>
      </w:r>
      <w:commentRangeStart w:id="1"/>
      <w:r w:rsidRPr="008A104B">
        <w:rPr>
          <w:rFonts w:ascii="HGP教科書体" w:eastAsia="HGP教科書体" w:hAnsi="ＭＳ ゴシック" w:hint="eastAsia"/>
          <w:b/>
          <w:sz w:val="24"/>
        </w:rPr>
        <w:t>許可</w:t>
      </w:r>
      <w:commentRangeEnd w:id="1"/>
      <w:r w:rsidR="00085E11">
        <w:rPr>
          <w:rStyle w:val="a8"/>
        </w:rPr>
        <w:commentReference w:id="1"/>
      </w:r>
      <w:r w:rsidRPr="008A104B">
        <w:rPr>
          <w:rFonts w:ascii="HGP教科書体" w:eastAsia="HGP教科書体" w:hAnsi="ＭＳ ゴシック" w:hint="eastAsia"/>
          <w:b/>
          <w:sz w:val="24"/>
        </w:rPr>
        <w:t>を得た全ての核燃料物質の計量及び管理（以下「計量管理」という。）に関する事項を定め、もって核燃料物質の適正な計量管理を確保することを目的とする。</w:t>
      </w:r>
    </w:p>
    <w:p w14:paraId="6B239710" w14:textId="77777777" w:rsidR="00D8206C" w:rsidRPr="008A104B" w:rsidRDefault="00D8206C" w:rsidP="00D8206C">
      <w:pPr>
        <w:spacing w:line="360" w:lineRule="auto"/>
        <w:rPr>
          <w:rFonts w:ascii="HGP教科書体" w:eastAsia="HGP教科書体" w:hAnsi="ＭＳ ゴシック" w:hint="eastAsia"/>
          <w:b/>
          <w:sz w:val="24"/>
        </w:rPr>
      </w:pPr>
    </w:p>
    <w:p w14:paraId="4F673E8B"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（計量管理責任者）</w:t>
      </w:r>
    </w:p>
    <w:p w14:paraId="46D72C8B" w14:textId="77777777" w:rsidR="00D8206C" w:rsidRPr="008A104B" w:rsidRDefault="00D8206C" w:rsidP="008A104B">
      <w:pPr>
        <w:spacing w:line="360" w:lineRule="auto"/>
        <w:ind w:left="723" w:hangingChars="300" w:hanging="723"/>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第２条　</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における核燃料物質の計量管理のために計量管理責任者を置くものとする。</w:t>
      </w:r>
    </w:p>
    <w:p w14:paraId="47D4A65D"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２　</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における計量管理は、計量管理責任者の責任のもとに行う。</w:t>
      </w:r>
    </w:p>
    <w:p w14:paraId="43FF1DC5"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３　</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における計量管理責任者は、</w:t>
      </w:r>
      <w:r w:rsidRPr="008A104B">
        <w:rPr>
          <w:rFonts w:ascii="HGP教科書体" w:eastAsia="HGP教科書体" w:hAnsi="ＭＳ ゴシック" w:hint="eastAsia"/>
          <w:b/>
          <w:color w:val="FF0000"/>
          <w:sz w:val="24"/>
        </w:rPr>
        <w:t>□□</w:t>
      </w:r>
      <w:r w:rsidR="003F1A24"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color w:val="FF0000"/>
          <w:sz w:val="24"/>
        </w:rPr>
        <w:t>特定できる役職名</w:t>
      </w:r>
      <w:r w:rsidRPr="008A104B">
        <w:rPr>
          <w:rFonts w:ascii="HGP教科書体" w:eastAsia="HGP教科書体" w:hAnsi="ＭＳ ゴシック" w:hint="eastAsia"/>
          <w:b/>
          <w:sz w:val="24"/>
        </w:rPr>
        <w:t>とする。</w:t>
      </w:r>
    </w:p>
    <w:p w14:paraId="2D25DC32" w14:textId="77777777" w:rsidR="00D8206C" w:rsidRPr="008A104B" w:rsidRDefault="00D8206C" w:rsidP="00D8206C">
      <w:pPr>
        <w:spacing w:line="360" w:lineRule="auto"/>
        <w:rPr>
          <w:rFonts w:ascii="HGP教科書体" w:eastAsia="HGP教科書体" w:hAnsi="ＭＳ ゴシック" w:hint="eastAsia"/>
          <w:b/>
          <w:sz w:val="24"/>
        </w:rPr>
      </w:pPr>
    </w:p>
    <w:p w14:paraId="207D2489"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（核燃料物質計量管理区域の設定）</w:t>
      </w:r>
    </w:p>
    <w:p w14:paraId="7BEF6259" w14:textId="77777777" w:rsidR="00D8206C" w:rsidRPr="008A104B" w:rsidRDefault="00D8206C" w:rsidP="008A104B">
      <w:pPr>
        <w:spacing w:line="360" w:lineRule="auto"/>
        <w:ind w:left="723" w:hangingChars="300" w:hanging="723"/>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第３条　</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における核燃料物質計量管理区域（以下「ＭＢＡ」という。）は、</w:t>
      </w:r>
      <w:commentRangeStart w:id="2"/>
      <w:r w:rsidR="001D31E5">
        <w:rPr>
          <w:rFonts w:ascii="HGP教科書体" w:eastAsia="HGP教科書体" w:hAnsi="ＭＳ ゴシック" w:hint="eastAsia"/>
          <w:b/>
          <w:sz w:val="24"/>
        </w:rPr>
        <w:t>◇◇</w:t>
      </w:r>
      <w:r w:rsidR="00973281" w:rsidRPr="008A104B">
        <w:rPr>
          <w:rFonts w:ascii="HGP教科書体" w:eastAsia="HGP教科書体" w:hAnsi="ＭＳ ゴシック" w:hint="eastAsia"/>
          <w:b/>
          <w:color w:val="FF0000"/>
          <w:sz w:val="24"/>
        </w:rPr>
        <w:t>△階</w:t>
      </w:r>
      <w:r w:rsidRPr="008A104B">
        <w:rPr>
          <w:rFonts w:ascii="HGP教科書体" w:eastAsia="HGP教科書体" w:hAnsi="ＭＳ ゴシック" w:hint="eastAsia"/>
          <w:b/>
          <w:color w:val="FF0000"/>
          <w:sz w:val="24"/>
        </w:rPr>
        <w:t>～室</w:t>
      </w:r>
      <w:commentRangeEnd w:id="2"/>
      <w:r w:rsidR="00844507">
        <w:rPr>
          <w:rStyle w:val="a8"/>
        </w:rPr>
        <w:commentReference w:id="2"/>
      </w:r>
      <w:r w:rsidR="003F1A24" w:rsidRPr="008A104B">
        <w:rPr>
          <w:rFonts w:ascii="HGP教科書体" w:eastAsia="HGP教科書体" w:hAnsi="ＭＳ ゴシック" w:hint="eastAsia"/>
          <w:b/>
          <w:color w:val="FF0000"/>
          <w:sz w:val="24"/>
        </w:rPr>
        <w:t xml:space="preserve">　</w:t>
      </w:r>
      <w:r w:rsidRPr="008A104B">
        <w:rPr>
          <w:rFonts w:ascii="HGP教科書体" w:eastAsia="HGP教科書体" w:hAnsi="ＭＳ ゴシック" w:hint="eastAsia"/>
          <w:b/>
          <w:sz w:val="24"/>
        </w:rPr>
        <w:t>をもって設定し、計量管理はこのＭＢＡを基礎として行う。</w:t>
      </w:r>
    </w:p>
    <w:p w14:paraId="299CF495"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２　</w:t>
      </w:r>
      <w:r w:rsidR="00032563">
        <w:rPr>
          <w:rFonts w:ascii="HGP教科書体" w:eastAsia="HGP教科書体" w:hAnsi="ＭＳ ゴシック" w:hint="eastAsia"/>
          <w:b/>
          <w:sz w:val="24"/>
        </w:rPr>
        <w:t>前項</w:t>
      </w:r>
      <w:r w:rsidRPr="008A104B">
        <w:rPr>
          <w:rFonts w:ascii="HGP教科書体" w:eastAsia="HGP教科書体" w:hAnsi="ＭＳ ゴシック" w:hint="eastAsia"/>
          <w:b/>
          <w:sz w:val="24"/>
        </w:rPr>
        <w:t>のＭＢＡの符号は</w:t>
      </w:r>
      <w:commentRangeStart w:id="3"/>
      <w:r w:rsidR="00E51CFA" w:rsidRPr="00E51CFA">
        <w:rPr>
          <w:rFonts w:ascii="HGP教科書体" w:eastAsia="HGP教科書体" w:hAnsi="ＭＳ ゴシック" w:hint="eastAsia"/>
          <w:b/>
          <w:color w:val="FF0000"/>
          <w:sz w:val="24"/>
        </w:rPr>
        <w:t>K〇〇〇</w:t>
      </w:r>
      <w:commentRangeEnd w:id="3"/>
      <w:r w:rsidR="00E51CFA">
        <w:rPr>
          <w:rStyle w:val="a8"/>
        </w:rPr>
        <w:commentReference w:id="3"/>
      </w:r>
      <w:r w:rsidRPr="008A104B">
        <w:rPr>
          <w:rFonts w:ascii="HGP教科書体" w:eastAsia="HGP教科書体" w:hAnsi="ＭＳ ゴシック" w:hint="eastAsia"/>
          <w:b/>
          <w:sz w:val="24"/>
        </w:rPr>
        <w:t>とする。</w:t>
      </w:r>
    </w:p>
    <w:p w14:paraId="055FC289" w14:textId="77777777" w:rsidR="00D8206C" w:rsidRPr="008A104B" w:rsidRDefault="00D8206C" w:rsidP="00D8206C">
      <w:pPr>
        <w:spacing w:line="360" w:lineRule="auto"/>
        <w:rPr>
          <w:rFonts w:ascii="HGP教科書体" w:eastAsia="HGP教科書体" w:hAnsi="ＭＳ ゴシック" w:hint="eastAsia"/>
          <w:b/>
          <w:sz w:val="24"/>
        </w:rPr>
      </w:pPr>
    </w:p>
    <w:p w14:paraId="45B6C368"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（受入れ、払出し及び廃棄に関する手続）</w:t>
      </w:r>
    </w:p>
    <w:p w14:paraId="0F734B1F" w14:textId="77777777" w:rsidR="00D8206C" w:rsidRPr="008A104B" w:rsidRDefault="00D8206C" w:rsidP="008A104B">
      <w:pPr>
        <w:spacing w:line="360" w:lineRule="auto"/>
        <w:ind w:left="723" w:hangingChars="300" w:hanging="723"/>
        <w:rPr>
          <w:rFonts w:ascii="HGP教科書体" w:eastAsia="HGP教科書体" w:hAnsi="ＭＳ ゴシック" w:hint="eastAsia"/>
          <w:b/>
          <w:sz w:val="24"/>
        </w:rPr>
      </w:pPr>
      <w:r w:rsidRPr="008A104B">
        <w:rPr>
          <w:rFonts w:ascii="HGP教科書体" w:eastAsia="HGP教科書体" w:hAnsi="ＭＳ ゴシック" w:hint="eastAsia"/>
          <w:b/>
          <w:sz w:val="24"/>
        </w:rPr>
        <w:t>第４条　計量管理責任者は、核燃料物質の受入れ、払出し及び廃棄に立会い、当該受入れ、払出し又は廃棄の数量をその都度記録するものとする。</w:t>
      </w:r>
    </w:p>
    <w:p w14:paraId="55158BAC" w14:textId="77777777" w:rsidR="00CD7BAA" w:rsidRPr="008A104B" w:rsidRDefault="00CD7BAA" w:rsidP="008A104B">
      <w:pPr>
        <w:spacing w:line="360" w:lineRule="auto"/>
        <w:ind w:left="723" w:hangingChars="300" w:hanging="723"/>
        <w:rPr>
          <w:rFonts w:ascii="HGP教科書体" w:eastAsia="HGP教科書体" w:hAnsi="ＭＳ ゴシック" w:hint="eastAsia"/>
          <w:b/>
          <w:sz w:val="24"/>
        </w:rPr>
      </w:pPr>
    </w:p>
    <w:p w14:paraId="369C3428" w14:textId="77777777" w:rsidR="00D8206C" w:rsidRPr="008A104B" w:rsidRDefault="00D8206C" w:rsidP="008A104B">
      <w:pPr>
        <w:spacing w:line="360" w:lineRule="auto"/>
        <w:ind w:left="723" w:hangingChars="300" w:hanging="723"/>
        <w:rPr>
          <w:rFonts w:ascii="HGP教科書体" w:eastAsia="HGP教科書体" w:hAnsi="ＭＳ ゴシック" w:hint="eastAsia"/>
          <w:b/>
          <w:sz w:val="24"/>
        </w:rPr>
      </w:pPr>
      <w:r w:rsidRPr="008A104B">
        <w:rPr>
          <w:rFonts w:ascii="HGP教科書体" w:eastAsia="HGP教科書体" w:hAnsi="ＭＳ ゴシック" w:hint="eastAsia"/>
          <w:b/>
          <w:sz w:val="24"/>
        </w:rPr>
        <w:t>（消費、損失等に関する手続）</w:t>
      </w:r>
    </w:p>
    <w:p w14:paraId="2189A0E0" w14:textId="77777777" w:rsidR="00D8206C" w:rsidRPr="008A104B" w:rsidRDefault="00D8206C" w:rsidP="00D8206C">
      <w:pPr>
        <w:numPr>
          <w:ilvl w:val="0"/>
          <w:numId w:val="5"/>
        </w:num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計量管理責任者は、消費、損失等により核燃料物質の増減が生じた場合には、</w:t>
      </w:r>
      <w:r w:rsidRPr="008A104B">
        <w:rPr>
          <w:rFonts w:ascii="HGP教科書体" w:eastAsia="HGP教科書体" w:hAnsi="ＭＳ ゴシック" w:hint="eastAsia"/>
          <w:b/>
          <w:sz w:val="24"/>
        </w:rPr>
        <w:lastRenderedPageBreak/>
        <w:t>当該増減の数量を毎月１回記録するものとする。</w:t>
      </w:r>
    </w:p>
    <w:p w14:paraId="37ED69A6" w14:textId="77777777" w:rsidR="002D46D1" w:rsidRDefault="002D46D1" w:rsidP="00D8206C">
      <w:pPr>
        <w:spacing w:line="360" w:lineRule="auto"/>
        <w:rPr>
          <w:rFonts w:ascii="HGP教科書体" w:eastAsia="HGP教科書体" w:hAnsi="ＭＳ ゴシック"/>
          <w:b/>
          <w:sz w:val="24"/>
        </w:rPr>
      </w:pPr>
    </w:p>
    <w:p w14:paraId="29FAC898" w14:textId="77777777" w:rsidR="00D8206C" w:rsidRPr="002F6697" w:rsidRDefault="00D8206C" w:rsidP="00D8206C">
      <w:pPr>
        <w:spacing w:line="360" w:lineRule="auto"/>
        <w:rPr>
          <w:rFonts w:ascii="HGP教科書体" w:eastAsia="HGP教科書体" w:hAnsi="ＭＳ ゴシック" w:hint="eastAsia"/>
          <w:b/>
          <w:sz w:val="24"/>
        </w:rPr>
      </w:pPr>
      <w:r w:rsidRPr="002F6697">
        <w:rPr>
          <w:rFonts w:ascii="HGP教科書体" w:eastAsia="HGP教科書体" w:hAnsi="ＭＳ ゴシック" w:hint="eastAsia"/>
          <w:b/>
          <w:sz w:val="24"/>
        </w:rPr>
        <w:t>（事故損失</w:t>
      </w:r>
      <w:r w:rsidR="00476C66" w:rsidRPr="002F6697">
        <w:rPr>
          <w:rFonts w:ascii="HGP教科書体" w:eastAsia="HGP教科書体" w:hAnsi="ＭＳ ゴシック" w:hint="eastAsia"/>
          <w:b/>
          <w:sz w:val="24"/>
        </w:rPr>
        <w:t>又は</w:t>
      </w:r>
      <w:r w:rsidR="00957E5A">
        <w:rPr>
          <w:rFonts w:ascii="HGP教科書体" w:eastAsia="HGP教科書体" w:hAnsi="ＭＳ ゴシック" w:hint="eastAsia"/>
          <w:b/>
          <w:sz w:val="24"/>
        </w:rPr>
        <w:t>事故</w:t>
      </w:r>
      <w:r w:rsidR="00476C66" w:rsidRPr="002F6697">
        <w:rPr>
          <w:rFonts w:ascii="HGP教科書体" w:eastAsia="HGP教科書体" w:hAnsi="ＭＳ ゴシック" w:hint="eastAsia"/>
          <w:b/>
          <w:sz w:val="24"/>
        </w:rPr>
        <w:t>増加</w:t>
      </w:r>
      <w:r w:rsidRPr="002F6697">
        <w:rPr>
          <w:rFonts w:ascii="HGP教科書体" w:eastAsia="HGP教科書体" w:hAnsi="ＭＳ ゴシック" w:hint="eastAsia"/>
          <w:b/>
          <w:sz w:val="24"/>
        </w:rPr>
        <w:t>に関する手続）</w:t>
      </w:r>
    </w:p>
    <w:p w14:paraId="14EE270B" w14:textId="77777777" w:rsidR="00D8206C" w:rsidRPr="006F6DCF" w:rsidRDefault="00D8206C" w:rsidP="008A104B">
      <w:pPr>
        <w:spacing w:line="360" w:lineRule="auto"/>
        <w:ind w:left="723" w:hangingChars="300" w:hanging="723"/>
        <w:rPr>
          <w:rFonts w:ascii="HGP教科書体" w:eastAsia="HGP教科書体" w:hAnsi="ＭＳ ゴシック" w:hint="eastAsia"/>
          <w:b/>
          <w:color w:val="FF0000"/>
          <w:sz w:val="24"/>
        </w:rPr>
      </w:pPr>
      <w:r w:rsidRPr="002F6697">
        <w:rPr>
          <w:rFonts w:ascii="HGP教科書体" w:eastAsia="HGP教科書体" w:hAnsi="ＭＳ ゴシック" w:hint="eastAsia"/>
          <w:b/>
          <w:sz w:val="24"/>
        </w:rPr>
        <w:t>第６条　計量管理責任者は、事故により核燃料物質の損失</w:t>
      </w:r>
      <w:r w:rsidR="004F44CA">
        <w:rPr>
          <w:rFonts w:ascii="HGP教科書体" w:eastAsia="HGP教科書体" w:hAnsi="ＭＳ ゴシック" w:hint="eastAsia"/>
          <w:b/>
          <w:sz w:val="24"/>
        </w:rPr>
        <w:t>若しくは</w:t>
      </w:r>
      <w:r w:rsidR="002E2ACE" w:rsidRPr="002F6697">
        <w:rPr>
          <w:rFonts w:ascii="HGP教科書体" w:eastAsia="HGP教科書体" w:hAnsi="ＭＳ ゴシック" w:hint="eastAsia"/>
          <w:b/>
          <w:sz w:val="24"/>
        </w:rPr>
        <w:t>増加が生じたとき</w:t>
      </w:r>
      <w:r w:rsidR="004F44CA">
        <w:rPr>
          <w:rFonts w:ascii="HGP教科書体" w:eastAsia="HGP教科書体" w:hAnsi="ＭＳ ゴシック" w:hint="eastAsia"/>
          <w:b/>
          <w:sz w:val="24"/>
        </w:rPr>
        <w:t>又は</w:t>
      </w:r>
      <w:r w:rsidRPr="002F6697">
        <w:rPr>
          <w:rFonts w:ascii="HGP教科書体" w:eastAsia="HGP教科書体" w:hAnsi="ＭＳ ゴシック" w:hint="eastAsia"/>
          <w:b/>
          <w:sz w:val="24"/>
        </w:rPr>
        <w:t>生じたとみなされたときは、その都度数量を確定し、</w:t>
      </w:r>
      <w:r w:rsidRPr="00E16DF4">
        <w:rPr>
          <w:rFonts w:ascii="HGP教科書体" w:eastAsia="HGP教科書体" w:hAnsi="ＭＳ ゴシック" w:hint="eastAsia"/>
          <w:b/>
          <w:sz w:val="24"/>
        </w:rPr>
        <w:t>記録</w:t>
      </w:r>
      <w:r w:rsidR="00777456" w:rsidRPr="00E16DF4">
        <w:rPr>
          <w:rFonts w:ascii="HGP教科書体" w:eastAsia="HGP教科書体" w:hAnsi="ＭＳ ゴシック" w:hint="eastAsia"/>
          <w:b/>
          <w:sz w:val="24"/>
        </w:rPr>
        <w:t>する</w:t>
      </w:r>
      <w:r w:rsidRPr="00E16DF4">
        <w:rPr>
          <w:rFonts w:ascii="HGP教科書体" w:eastAsia="HGP教科書体" w:hAnsi="ＭＳ ゴシック" w:hint="eastAsia"/>
          <w:b/>
          <w:sz w:val="24"/>
        </w:rPr>
        <w:t>ものとする。</w:t>
      </w:r>
    </w:p>
    <w:p w14:paraId="0F5C90D7" w14:textId="77777777" w:rsidR="00D8206C" w:rsidRPr="008A104B" w:rsidRDefault="00D8206C" w:rsidP="00D8206C">
      <w:pPr>
        <w:spacing w:line="360" w:lineRule="auto"/>
        <w:rPr>
          <w:rFonts w:ascii="HGP教科書体" w:eastAsia="HGP教科書体" w:hAnsi="ＭＳ ゴシック" w:hint="eastAsia"/>
          <w:b/>
          <w:sz w:val="24"/>
        </w:rPr>
      </w:pPr>
    </w:p>
    <w:p w14:paraId="6D2D324A"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（記　　録）</w:t>
      </w:r>
    </w:p>
    <w:p w14:paraId="79EF24D5" w14:textId="77777777" w:rsidR="00D8206C" w:rsidRPr="008A104B" w:rsidRDefault="00D8206C" w:rsidP="008A104B">
      <w:pPr>
        <w:spacing w:line="360" w:lineRule="auto"/>
        <w:ind w:left="723" w:hangingChars="300" w:hanging="723"/>
        <w:rPr>
          <w:rFonts w:ascii="HGP教科書体" w:eastAsia="HGP教科書体" w:hAnsi="ＭＳ ゴシック" w:hint="eastAsia"/>
          <w:b/>
          <w:sz w:val="24"/>
        </w:rPr>
      </w:pPr>
      <w:r w:rsidRPr="008A104B">
        <w:rPr>
          <w:rFonts w:ascii="HGP教科書体" w:eastAsia="HGP教科書体" w:hAnsi="ＭＳ ゴシック" w:hint="eastAsia"/>
          <w:b/>
          <w:sz w:val="24"/>
        </w:rPr>
        <w:t>第７条　計量管理責任者は、第４条、第５条</w:t>
      </w:r>
      <w:r w:rsidR="005E0600">
        <w:rPr>
          <w:rFonts w:ascii="HGP教科書体" w:eastAsia="HGP教科書体" w:hAnsi="ＭＳ ゴシック" w:hint="eastAsia"/>
          <w:b/>
          <w:sz w:val="24"/>
        </w:rPr>
        <w:t>及び</w:t>
      </w:r>
      <w:r w:rsidRPr="008A104B">
        <w:rPr>
          <w:rFonts w:ascii="HGP教科書体" w:eastAsia="HGP教科書体" w:hAnsi="ＭＳ ゴシック" w:hint="eastAsia"/>
          <w:b/>
          <w:sz w:val="24"/>
        </w:rPr>
        <w:t>第６条の記録を作成し、作成後１０年間</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に保存するものとする。</w:t>
      </w:r>
    </w:p>
    <w:p w14:paraId="66650B91"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２　前項の記録には次の各号に定める事項を記録するものとする。</w:t>
      </w:r>
    </w:p>
    <w:p w14:paraId="4D79B42F"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（１）在庫変動の日付</w:t>
      </w:r>
    </w:p>
    <w:p w14:paraId="5102483D"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（２）在庫変動の原因又は理由</w:t>
      </w:r>
    </w:p>
    <w:p w14:paraId="5F9A2BD8"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（３）受入れ又は払出し事業所名及びＭＢＡの符号</w:t>
      </w:r>
    </w:p>
    <w:p w14:paraId="3890D596"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（４）供給当事国（日米協定の新旧の区分を含む。）</w:t>
      </w:r>
    </w:p>
    <w:p w14:paraId="275EA659"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（５）核燃料物質の種類</w:t>
      </w:r>
    </w:p>
    <w:p w14:paraId="7520696A" w14:textId="77777777" w:rsidR="00D8206C" w:rsidRPr="008A104B" w:rsidRDefault="00D8206C" w:rsidP="00D8206C">
      <w:pPr>
        <w:spacing w:line="360" w:lineRule="auto"/>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　　（６）核燃料物質の数量</w:t>
      </w:r>
    </w:p>
    <w:p w14:paraId="7778F37A" w14:textId="77777777" w:rsidR="00D8206C" w:rsidRPr="008A104B" w:rsidRDefault="00D8206C" w:rsidP="00D8206C">
      <w:pPr>
        <w:spacing w:line="360" w:lineRule="auto"/>
        <w:rPr>
          <w:rFonts w:ascii="HGP教科書体" w:eastAsia="HGP教科書体" w:hAnsi="ＭＳ ゴシック" w:hint="eastAsia"/>
          <w:b/>
          <w:sz w:val="24"/>
        </w:rPr>
      </w:pPr>
    </w:p>
    <w:p w14:paraId="762185C7" w14:textId="77777777" w:rsidR="00D8206C" w:rsidRPr="008A104B" w:rsidRDefault="00D8206C" w:rsidP="008A104B">
      <w:pPr>
        <w:spacing w:line="360" w:lineRule="auto"/>
        <w:ind w:left="723" w:hangingChars="300" w:hanging="723"/>
        <w:rPr>
          <w:rFonts w:ascii="HGP教科書体" w:eastAsia="HGP教科書体" w:hAnsi="ＭＳ ゴシック" w:hint="eastAsia"/>
          <w:b/>
          <w:sz w:val="24"/>
        </w:rPr>
      </w:pPr>
      <w:r w:rsidRPr="008A104B">
        <w:rPr>
          <w:rFonts w:ascii="HGP教科書体" w:eastAsia="HGP教科書体" w:hAnsi="ＭＳ ゴシック" w:hint="eastAsia"/>
          <w:b/>
          <w:sz w:val="24"/>
        </w:rPr>
        <w:t>第８条　計量管理責任者は、供給当事国ごとの核燃料物質の種類別の在庫量に関する記録を毎月１回作成し、作成後１０年間</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に保存するものとする。</w:t>
      </w:r>
    </w:p>
    <w:p w14:paraId="7F162A3C" w14:textId="77777777" w:rsidR="00D8206C" w:rsidRPr="008A104B" w:rsidRDefault="00D8206C" w:rsidP="008A104B">
      <w:pPr>
        <w:spacing w:line="360" w:lineRule="auto"/>
        <w:ind w:left="723" w:hangingChars="300" w:hanging="723"/>
        <w:rPr>
          <w:rFonts w:ascii="HGP教科書体" w:eastAsia="HGP教科書体" w:hAnsi="ＭＳ ゴシック" w:hint="eastAsia"/>
          <w:b/>
          <w:sz w:val="24"/>
        </w:rPr>
      </w:pPr>
    </w:p>
    <w:p w14:paraId="105F453F" w14:textId="77777777" w:rsidR="00D8206C" w:rsidRPr="008A104B" w:rsidRDefault="00D8206C" w:rsidP="008A104B">
      <w:pPr>
        <w:spacing w:line="360" w:lineRule="auto"/>
        <w:ind w:left="723" w:hangingChars="300" w:hanging="723"/>
        <w:rPr>
          <w:rFonts w:ascii="HGP教科書体" w:eastAsia="HGP教科書体" w:hAnsi="ＭＳ ゴシック" w:hint="eastAsia"/>
          <w:b/>
          <w:sz w:val="24"/>
        </w:rPr>
      </w:pPr>
      <w:r w:rsidRPr="008A104B">
        <w:rPr>
          <w:rFonts w:ascii="HGP教科書体" w:eastAsia="HGP教科書体" w:hAnsi="ＭＳ ゴシック" w:hint="eastAsia"/>
          <w:b/>
          <w:sz w:val="24"/>
        </w:rPr>
        <w:t>（報　　告）</w:t>
      </w:r>
    </w:p>
    <w:p w14:paraId="31F048B2" w14:textId="77777777" w:rsidR="00D8206C" w:rsidRDefault="00D8206C" w:rsidP="008A104B">
      <w:pPr>
        <w:spacing w:line="360" w:lineRule="auto"/>
        <w:ind w:left="723" w:hangingChars="300" w:hanging="723"/>
        <w:rPr>
          <w:rFonts w:ascii="HGP教科書体" w:eastAsia="HGP教科書体" w:hAnsi="ＭＳ ゴシック" w:hint="eastAsia"/>
          <w:b/>
          <w:sz w:val="24"/>
        </w:rPr>
      </w:pPr>
      <w:r w:rsidRPr="008A104B">
        <w:rPr>
          <w:rFonts w:ascii="HGP教科書体" w:eastAsia="HGP教科書体" w:hAnsi="ＭＳ ゴシック" w:hint="eastAsia"/>
          <w:b/>
          <w:sz w:val="24"/>
        </w:rPr>
        <w:t xml:space="preserve">第９条　</w:t>
      </w:r>
      <w:r w:rsidR="00D630D5">
        <w:rPr>
          <w:rFonts w:ascii="HGP教科書体" w:eastAsia="HGP教科書体" w:hAnsi="ＭＳ ゴシック" w:hint="eastAsia"/>
          <w:b/>
          <w:sz w:val="24"/>
        </w:rPr>
        <w:t xml:space="preserve">　</w:t>
      </w:r>
      <w:r w:rsidRPr="008A104B">
        <w:rPr>
          <w:rFonts w:ascii="HGP教科書体" w:eastAsia="HGP教科書体" w:hAnsi="ＭＳ ゴシック" w:hint="eastAsia"/>
          <w:b/>
          <w:sz w:val="24"/>
        </w:rPr>
        <w:t>計量管理責任者は、</w:t>
      </w:r>
      <w:r w:rsidR="00777456">
        <w:rPr>
          <w:rFonts w:ascii="HGP教科書体" w:eastAsia="HGP教科書体" w:hAnsi="ＭＳ ゴシック" w:hint="eastAsia"/>
          <w:b/>
          <w:sz w:val="24"/>
        </w:rPr>
        <w:t>法律第６７条第１項及び</w:t>
      </w:r>
      <w:r w:rsidR="006C6490" w:rsidRPr="008A104B">
        <w:rPr>
          <w:rFonts w:ascii="HGP教科書体" w:eastAsia="HGP教科書体" w:hAnsi="ＭＳ ゴシック" w:hint="eastAsia"/>
          <w:b/>
          <w:sz w:val="24"/>
        </w:rPr>
        <w:t>国際規制物資の使用等に関する規則</w:t>
      </w:r>
      <w:r w:rsidR="00777456">
        <w:rPr>
          <w:rFonts w:ascii="HGP教科書体" w:eastAsia="HGP教科書体" w:hAnsi="ＭＳ ゴシック" w:hint="eastAsia"/>
          <w:b/>
          <w:sz w:val="24"/>
        </w:rPr>
        <w:t>（以下「規則」という。）</w:t>
      </w:r>
      <w:r w:rsidR="006C6490" w:rsidRPr="008A104B">
        <w:rPr>
          <w:rFonts w:ascii="HGP教科書体" w:eastAsia="HGP教科書体" w:hAnsi="ＭＳ ゴシック" w:hint="eastAsia"/>
          <w:b/>
          <w:sz w:val="24"/>
        </w:rPr>
        <w:t>第</w:t>
      </w:r>
      <w:r w:rsidR="00D63F19">
        <w:rPr>
          <w:rFonts w:ascii="HGP教科書体" w:eastAsia="HGP教科書体" w:hAnsi="ＭＳ ゴシック" w:hint="eastAsia"/>
          <w:b/>
          <w:sz w:val="24"/>
        </w:rPr>
        <w:t>４８</w:t>
      </w:r>
      <w:r w:rsidR="006C6490" w:rsidRPr="008A104B">
        <w:rPr>
          <w:rFonts w:ascii="HGP教科書体" w:eastAsia="HGP教科書体" w:hAnsi="ＭＳ ゴシック" w:hint="eastAsia"/>
          <w:b/>
          <w:sz w:val="24"/>
        </w:rPr>
        <w:t>条第</w:t>
      </w:r>
      <w:r w:rsidR="00D63F19">
        <w:rPr>
          <w:rFonts w:ascii="HGP教科書体" w:eastAsia="HGP教科書体" w:hAnsi="ＭＳ ゴシック" w:hint="eastAsia"/>
          <w:b/>
          <w:sz w:val="24"/>
        </w:rPr>
        <w:t>１９</w:t>
      </w:r>
      <w:r w:rsidRPr="008A104B">
        <w:rPr>
          <w:rFonts w:ascii="HGP教科書体" w:eastAsia="HGP教科書体" w:hAnsi="ＭＳ ゴシック" w:hint="eastAsia"/>
          <w:b/>
          <w:sz w:val="24"/>
        </w:rPr>
        <w:t>項の規定に基づく毎年１月１日から６月３０日までの期間及び７月１日から１２月３１日までの期間の報告書が当該期間の経過後１ヶ月以内に</w:t>
      </w:r>
      <w:r w:rsidR="00355E9E" w:rsidRPr="008A104B">
        <w:rPr>
          <w:rFonts w:ascii="HGP教科書体" w:eastAsia="HGP教科書体" w:hAnsi="ＭＳ ゴシック" w:hint="eastAsia"/>
          <w:b/>
          <w:sz w:val="24"/>
        </w:rPr>
        <w:t>原子力規制委員会</w:t>
      </w:r>
      <w:r w:rsidRPr="008A104B">
        <w:rPr>
          <w:rFonts w:ascii="HGP教科書体" w:eastAsia="HGP教科書体" w:hAnsi="ＭＳ ゴシック" w:hint="eastAsia"/>
          <w:b/>
          <w:sz w:val="24"/>
        </w:rPr>
        <w:t>へ提出</w:t>
      </w:r>
      <w:r w:rsidR="00D630D5">
        <w:rPr>
          <w:rFonts w:ascii="HGP教科書体" w:eastAsia="HGP教科書体" w:hAnsi="ＭＳ ゴシック" w:hint="eastAsia"/>
          <w:b/>
          <w:sz w:val="24"/>
        </w:rPr>
        <w:t>されていることを確認するものと</w:t>
      </w:r>
      <w:r w:rsidR="00D630D5">
        <w:rPr>
          <w:rFonts w:ascii="HGP教科書体" w:eastAsia="HGP教科書体" w:hAnsi="ＭＳ ゴシック" w:hint="eastAsia"/>
          <w:b/>
          <w:sz w:val="24"/>
        </w:rPr>
        <w:lastRenderedPageBreak/>
        <w:t>する。</w:t>
      </w:r>
    </w:p>
    <w:p w14:paraId="6A21A117" w14:textId="77777777" w:rsidR="00E743F9" w:rsidRDefault="00E743F9" w:rsidP="008A104B">
      <w:pPr>
        <w:spacing w:line="360" w:lineRule="auto"/>
        <w:ind w:left="723" w:hangingChars="300" w:hanging="723"/>
        <w:rPr>
          <w:rFonts w:ascii="HGP教科書体" w:eastAsia="HGP教科書体" w:hAnsi="ＭＳ ゴシック"/>
          <w:b/>
          <w:sz w:val="24"/>
        </w:rPr>
      </w:pPr>
      <w:r>
        <w:rPr>
          <w:rFonts w:ascii="HGP教科書体" w:eastAsia="HGP教科書体" w:hAnsi="ＭＳ ゴシック" w:hint="eastAsia"/>
          <w:b/>
          <w:sz w:val="24"/>
        </w:rPr>
        <w:t xml:space="preserve">　　</w:t>
      </w:r>
      <w:r w:rsidR="003F225D" w:rsidRPr="009D6545">
        <w:rPr>
          <w:rFonts w:ascii="HGP教科書体" w:eastAsia="HGP教科書体" w:hAnsi="ＭＳ ゴシック" w:hint="eastAsia"/>
          <w:b/>
          <w:sz w:val="24"/>
        </w:rPr>
        <w:t xml:space="preserve">　２　　計量管理責任者は、事故</w:t>
      </w:r>
      <w:r w:rsidRPr="009D6545">
        <w:rPr>
          <w:rFonts w:ascii="HGP教科書体" w:eastAsia="HGP教科書体" w:hAnsi="ＭＳ ゴシック" w:hint="eastAsia"/>
          <w:b/>
          <w:sz w:val="24"/>
        </w:rPr>
        <w:t>増加が生じた際、規則第</w:t>
      </w:r>
      <w:r w:rsidR="00D63F19">
        <w:rPr>
          <w:rFonts w:ascii="HGP教科書体" w:eastAsia="HGP教科書体" w:hAnsi="ＭＳ ゴシック" w:hint="eastAsia"/>
          <w:b/>
          <w:sz w:val="24"/>
        </w:rPr>
        <w:t>４８</w:t>
      </w:r>
      <w:r w:rsidR="00C326EE" w:rsidRPr="009D6545">
        <w:rPr>
          <w:rFonts w:ascii="HGP教科書体" w:eastAsia="HGP教科書体" w:hAnsi="ＭＳ ゴシック" w:hint="eastAsia"/>
          <w:b/>
          <w:sz w:val="24"/>
        </w:rPr>
        <w:t>条第</w:t>
      </w:r>
      <w:r w:rsidR="00D63F19">
        <w:rPr>
          <w:rFonts w:ascii="HGP教科書体" w:eastAsia="HGP教科書体" w:hAnsi="ＭＳ ゴシック" w:hint="eastAsia"/>
          <w:b/>
          <w:sz w:val="24"/>
        </w:rPr>
        <w:t>２７</w:t>
      </w:r>
      <w:r w:rsidR="00C326EE" w:rsidRPr="009D6545">
        <w:rPr>
          <w:rFonts w:ascii="HGP教科書体" w:eastAsia="HGP教科書体" w:hAnsi="ＭＳ ゴシック" w:hint="eastAsia"/>
          <w:b/>
          <w:sz w:val="24"/>
        </w:rPr>
        <w:t>項の規定に基づく報告書が、当該事故増加が生じた月の翌月</w:t>
      </w:r>
      <w:r w:rsidRPr="009D6545">
        <w:rPr>
          <w:rFonts w:ascii="HGP教科書体" w:eastAsia="HGP教科書体" w:hAnsi="ＭＳ ゴシック" w:hint="eastAsia"/>
          <w:b/>
          <w:sz w:val="24"/>
        </w:rPr>
        <w:t>１５日までに原子力規制委員会へ提出されていることを確認するものとする。</w:t>
      </w:r>
    </w:p>
    <w:p w14:paraId="272DD3B0" w14:textId="77777777" w:rsidR="002D06C6" w:rsidRPr="009D6545" w:rsidRDefault="002D06C6" w:rsidP="008A104B">
      <w:pPr>
        <w:spacing w:line="360" w:lineRule="auto"/>
        <w:ind w:left="723" w:hangingChars="300" w:hanging="723"/>
        <w:rPr>
          <w:rFonts w:ascii="HGP教科書体" w:eastAsia="HGP教科書体" w:hAnsi="ＭＳ ゴシック" w:hint="eastAsia"/>
          <w:b/>
          <w:sz w:val="24"/>
        </w:rPr>
      </w:pPr>
      <w:r>
        <w:rPr>
          <w:rFonts w:ascii="HGP教科書体" w:eastAsia="HGP教科書体" w:hAnsi="ＭＳ ゴシック"/>
          <w:b/>
          <w:sz w:val="24"/>
        </w:rPr>
        <w:t xml:space="preserve">　　　３　　</w:t>
      </w:r>
      <w:r w:rsidR="00032563">
        <w:rPr>
          <w:rFonts w:ascii="HGP教科書体" w:eastAsia="HGP教科書体" w:hAnsi="ＭＳ ゴシック" w:hint="eastAsia"/>
          <w:b/>
          <w:sz w:val="24"/>
        </w:rPr>
        <w:t>計量管理責任者は、事故損失が</w:t>
      </w:r>
      <w:r w:rsidR="00032563" w:rsidRPr="00032563">
        <w:rPr>
          <w:rFonts w:ascii="HGP教科書体" w:eastAsia="HGP教科書体" w:hAnsi="ＭＳ ゴシック" w:hint="eastAsia"/>
          <w:b/>
          <w:sz w:val="24"/>
        </w:rPr>
        <w:t>生じた際</w:t>
      </w:r>
      <w:r w:rsidR="00032563">
        <w:rPr>
          <w:rFonts w:ascii="HGP教科書体" w:eastAsia="HGP教科書体" w:hAnsi="ＭＳ ゴシック" w:hint="eastAsia"/>
          <w:b/>
          <w:sz w:val="24"/>
        </w:rPr>
        <w:t>は</w:t>
      </w:r>
      <w:r w:rsidR="00032563" w:rsidRPr="00032563">
        <w:rPr>
          <w:rFonts w:ascii="HGP教科書体" w:eastAsia="HGP教科書体" w:hAnsi="ＭＳ ゴシック" w:hint="eastAsia"/>
          <w:b/>
          <w:sz w:val="24"/>
        </w:rPr>
        <w:t>、</w:t>
      </w:r>
      <w:r w:rsidR="00032563">
        <w:rPr>
          <w:rFonts w:ascii="HGP教科書体" w:eastAsia="HGP教科書体" w:hAnsi="ＭＳ ゴシック" w:hint="eastAsia"/>
          <w:b/>
          <w:sz w:val="24"/>
        </w:rPr>
        <w:t>遅滞なく、</w:t>
      </w:r>
      <w:r w:rsidR="007358F3">
        <w:rPr>
          <w:rFonts w:ascii="HGP教科書体" w:eastAsia="HGP教科書体" w:hAnsi="ＭＳ ゴシック" w:hint="eastAsia"/>
          <w:b/>
          <w:sz w:val="24"/>
        </w:rPr>
        <w:t>その旨を</w:t>
      </w:r>
      <w:r w:rsidR="00032563">
        <w:rPr>
          <w:rFonts w:ascii="HGP教科書体" w:eastAsia="HGP教科書体" w:hAnsi="ＭＳ ゴシック" w:hint="eastAsia"/>
          <w:b/>
          <w:sz w:val="24"/>
        </w:rPr>
        <w:t>原子力規制委員会へ連絡</w:t>
      </w:r>
      <w:r w:rsidR="00032563" w:rsidRPr="00032563">
        <w:rPr>
          <w:rFonts w:ascii="HGP教科書体" w:eastAsia="HGP教科書体" w:hAnsi="ＭＳ ゴシック" w:hint="eastAsia"/>
          <w:b/>
          <w:sz w:val="24"/>
        </w:rPr>
        <w:t>するものとする。</w:t>
      </w:r>
    </w:p>
    <w:p w14:paraId="241EC2BB" w14:textId="77777777" w:rsidR="00D630D5" w:rsidRPr="00032563" w:rsidRDefault="00D630D5" w:rsidP="008A104B">
      <w:pPr>
        <w:spacing w:line="360" w:lineRule="auto"/>
        <w:ind w:left="723" w:hangingChars="300" w:hanging="723"/>
        <w:rPr>
          <w:rFonts w:ascii="HGP教科書体" w:eastAsia="HGP教科書体" w:hAnsi="ＭＳ ゴシック" w:hint="eastAsia"/>
          <w:b/>
          <w:sz w:val="24"/>
        </w:rPr>
      </w:pPr>
    </w:p>
    <w:p w14:paraId="4B2157D3" w14:textId="77777777" w:rsidR="00D8206C" w:rsidRPr="008A104B" w:rsidRDefault="00D8206C" w:rsidP="00D8206C">
      <w:pPr>
        <w:spacing w:line="360" w:lineRule="auto"/>
        <w:rPr>
          <w:rFonts w:ascii="HGP教科書体" w:eastAsia="HGP教科書体" w:hAnsi="ＭＳ ゴシック" w:hint="eastAsia"/>
          <w:b/>
          <w:sz w:val="24"/>
        </w:rPr>
      </w:pPr>
    </w:p>
    <w:p w14:paraId="4C688732" w14:textId="7F02006C" w:rsidR="00EE48E9" w:rsidRDefault="008F626D" w:rsidP="00D77BA1">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附則　</w:t>
      </w:r>
      <w:r w:rsidR="005675CF" w:rsidRPr="008A104B">
        <w:rPr>
          <w:rFonts w:ascii="HGP教科書体" w:eastAsia="HGP教科書体" w:hAnsi="ＭＳ ゴシック" w:hint="eastAsia"/>
          <w:b/>
          <w:sz w:val="24"/>
        </w:rPr>
        <w:t>本規定は、</w:t>
      </w:r>
      <w:commentRangeStart w:id="4"/>
      <w:r w:rsidR="00E51CFA">
        <w:rPr>
          <w:rFonts w:ascii="HGP教科書体" w:eastAsia="HGP教科書体" w:hAnsi="ＭＳ ゴシック" w:hint="eastAsia"/>
          <w:b/>
          <w:sz w:val="24"/>
        </w:rPr>
        <w:t>〇〇〇</w:t>
      </w:r>
      <w:r w:rsidR="00604AA3" w:rsidRPr="00604AA3">
        <w:rPr>
          <w:rFonts w:ascii="HGP教科書体" w:eastAsia="HGP教科書体" w:hAnsi="ＭＳ ゴシック" w:hint="eastAsia"/>
          <w:b/>
          <w:sz w:val="24"/>
        </w:rPr>
        <w:t>〇〇〇</w:t>
      </w:r>
      <w:r w:rsidR="00604AA3">
        <w:rPr>
          <w:rFonts w:ascii="HGP教科書体" w:eastAsia="HGP教科書体" w:hAnsi="ＭＳ ゴシック" w:hint="eastAsia"/>
          <w:b/>
          <w:sz w:val="24"/>
        </w:rPr>
        <w:t>〇〇</w:t>
      </w:r>
      <w:commentRangeEnd w:id="4"/>
      <w:r w:rsidR="00E51CFA" w:rsidRPr="001E196D">
        <w:rPr>
          <w:rFonts w:ascii="HGP教科書体" w:eastAsia="HGP教科書体" w:hAnsi="ＭＳ ゴシック"/>
          <w:b/>
          <w:sz w:val="24"/>
        </w:rPr>
        <w:commentReference w:id="4"/>
      </w:r>
      <w:r w:rsidR="00674322" w:rsidRPr="008A104B">
        <w:rPr>
          <w:rFonts w:ascii="HGP教科書体" w:eastAsia="HGP教科書体" w:hAnsi="ＭＳ ゴシック" w:hint="eastAsia"/>
          <w:b/>
          <w:sz w:val="24"/>
        </w:rPr>
        <w:t>から</w:t>
      </w:r>
      <w:r w:rsidR="0006392E" w:rsidRPr="008A104B">
        <w:rPr>
          <w:rFonts w:ascii="HGP教科書体" w:eastAsia="HGP教科書体" w:hAnsi="ＭＳ ゴシック" w:hint="eastAsia"/>
          <w:b/>
          <w:sz w:val="24"/>
        </w:rPr>
        <w:t>施行する。</w:t>
      </w:r>
      <w:r w:rsidR="00E13515" w:rsidRPr="00E13515">
        <w:rPr>
          <w:rFonts w:ascii="HGP教科書体" w:eastAsia="HGP教科書体" w:hAnsi="ＭＳ ゴシック" w:hint="eastAsia"/>
          <w:b/>
          <w:sz w:val="24"/>
        </w:rPr>
        <w:t>（右側のコメント欄を参考に</w:t>
      </w:r>
      <w:r w:rsidR="00E13515">
        <w:rPr>
          <w:rFonts w:ascii="HGP教科書体" w:eastAsia="HGP教科書体" w:hAnsi="ＭＳ ゴシック" w:hint="eastAsia"/>
          <w:b/>
          <w:sz w:val="24"/>
        </w:rPr>
        <w:t>附則日付の記載を行って下さい</w:t>
      </w:r>
      <w:r w:rsidR="00E13515" w:rsidRPr="00E13515">
        <w:rPr>
          <w:rFonts w:ascii="HGP教科書体" w:eastAsia="HGP教科書体" w:hAnsi="ＭＳ ゴシック" w:hint="eastAsia"/>
          <w:b/>
          <w:sz w:val="24"/>
        </w:rPr>
        <w:t>。）</w:t>
      </w:r>
    </w:p>
    <w:p w14:paraId="611763C0" w14:textId="77777777" w:rsidR="00F7183B" w:rsidRDefault="00F7183B" w:rsidP="009E33FB">
      <w:pPr>
        <w:spacing w:line="360" w:lineRule="auto"/>
        <w:ind w:left="723" w:hangingChars="300" w:hanging="723"/>
        <w:rPr>
          <w:rFonts w:ascii="HGP教科書体" w:eastAsia="HGP教科書体" w:hAnsi="ＭＳ ゴシック"/>
          <w:b/>
          <w:sz w:val="24"/>
        </w:rPr>
      </w:pPr>
    </w:p>
    <w:p w14:paraId="06C82892" w14:textId="0AB642F5" w:rsidR="00F80E4E" w:rsidRPr="00F80E4E" w:rsidRDefault="00F80E4E" w:rsidP="001E196D">
      <w:pPr>
        <w:spacing w:line="360" w:lineRule="auto"/>
        <w:ind w:left="723" w:hangingChars="300" w:hanging="723"/>
        <w:rPr>
          <w:rFonts w:ascii="HGP教科書体" w:eastAsia="HGP教科書体" w:hAnsi="ＭＳ ゴシック" w:hint="eastAsia"/>
          <w:b/>
          <w:sz w:val="24"/>
        </w:rPr>
      </w:pPr>
    </w:p>
    <w:p w14:paraId="47C914A6" w14:textId="77777777" w:rsidR="005E31AD" w:rsidRPr="00AC499E" w:rsidRDefault="005E31AD" w:rsidP="008A104B">
      <w:pPr>
        <w:spacing w:line="360" w:lineRule="auto"/>
        <w:rPr>
          <w:rFonts w:ascii="HGP教科書体" w:eastAsia="HGP教科書体" w:hint="eastAsia"/>
          <w:b/>
          <w:kern w:val="0"/>
        </w:rPr>
      </w:pPr>
    </w:p>
    <w:sectPr w:rsidR="005E31AD" w:rsidRPr="00AC499E" w:rsidSect="008A104B">
      <w:pgSz w:w="11906" w:h="16838"/>
      <w:pgMar w:top="1560" w:right="1701" w:bottom="1135" w:left="1701" w:header="851" w:footer="992" w:gutter="0"/>
      <w:pgNumType w:fmt="numberInDash"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829F335" w14:textId="77777777" w:rsidR="00085E11" w:rsidRDefault="00085E11">
      <w:pPr>
        <w:pStyle w:val="a9"/>
      </w:pPr>
      <w:r>
        <w:rPr>
          <w:rStyle w:val="a8"/>
        </w:rPr>
        <w:annotationRef/>
      </w:r>
      <w:r>
        <w:rPr>
          <w:rFonts w:hint="eastAsia"/>
        </w:rPr>
        <w:t>国の機関、国立大学法人の場合は「第</w:t>
      </w:r>
      <w:r>
        <w:rPr>
          <w:rFonts w:hint="eastAsia"/>
        </w:rPr>
        <w:t>61</w:t>
      </w:r>
      <w:r>
        <w:rPr>
          <w:rFonts w:hint="eastAsia"/>
        </w:rPr>
        <w:t>条の</w:t>
      </w:r>
      <w:r>
        <w:rPr>
          <w:rFonts w:hint="eastAsia"/>
        </w:rPr>
        <w:t>8</w:t>
      </w:r>
      <w:r>
        <w:rPr>
          <w:rFonts w:hint="eastAsia"/>
        </w:rPr>
        <w:t>第</w:t>
      </w:r>
      <w:r>
        <w:rPr>
          <w:rFonts w:hint="eastAsia"/>
        </w:rPr>
        <w:t>1</w:t>
      </w:r>
      <w:r>
        <w:rPr>
          <w:rFonts w:hint="eastAsia"/>
        </w:rPr>
        <w:t>項及び第</w:t>
      </w:r>
      <w:r>
        <w:rPr>
          <w:rFonts w:hint="eastAsia"/>
        </w:rPr>
        <w:t>76</w:t>
      </w:r>
      <w:r>
        <w:rPr>
          <w:rFonts w:hint="eastAsia"/>
        </w:rPr>
        <w:t>条の規定」</w:t>
      </w:r>
    </w:p>
  </w:comment>
  <w:comment w:id="1" w:author="作成者" w:initials="A">
    <w:p w14:paraId="4C63F5FF" w14:textId="77777777" w:rsidR="00085E11" w:rsidRDefault="00085E11">
      <w:pPr>
        <w:pStyle w:val="a9"/>
      </w:pPr>
      <w:r>
        <w:rPr>
          <w:rStyle w:val="a8"/>
        </w:rPr>
        <w:annotationRef/>
      </w:r>
      <w:r>
        <w:rPr>
          <w:rFonts w:hint="eastAsia"/>
        </w:rPr>
        <w:t>国の機関、国立大学法人の場合は「承認」</w:t>
      </w:r>
    </w:p>
  </w:comment>
  <w:comment w:id="2" w:author="作成者" w:initials="A">
    <w:p w14:paraId="31E104E4" w14:textId="77777777" w:rsidR="00844507" w:rsidRDefault="00844507">
      <w:pPr>
        <w:pStyle w:val="a9"/>
      </w:pPr>
      <w:r>
        <w:rPr>
          <w:rStyle w:val="a8"/>
        </w:rPr>
        <w:annotationRef/>
      </w:r>
      <w:r>
        <w:t>「使用の場所の名称」を記載</w:t>
      </w:r>
    </w:p>
  </w:comment>
  <w:comment w:id="3" w:author="作成者" w:initials="A">
    <w:p w14:paraId="20855CB9" w14:textId="77777777" w:rsidR="005E0600" w:rsidRDefault="00E51CFA">
      <w:pPr>
        <w:pStyle w:val="a9"/>
      </w:pPr>
      <w:r>
        <w:rPr>
          <w:rStyle w:val="a8"/>
        </w:rPr>
        <w:annotationRef/>
      </w:r>
      <w:r w:rsidR="005E0600">
        <w:rPr>
          <w:rFonts w:hint="eastAsia"/>
        </w:rPr>
        <w:t>（新規認可の場合）</w:t>
      </w:r>
      <w:r w:rsidR="005E0600">
        <w:t>K</w:t>
      </w:r>
      <w:r w:rsidR="005E0600">
        <w:rPr>
          <w:rFonts w:hint="eastAsia"/>
        </w:rPr>
        <w:t>○○○のままで提出</w:t>
      </w:r>
    </w:p>
    <w:p w14:paraId="3742DA08" w14:textId="77777777" w:rsidR="005E0600" w:rsidRDefault="005E0600">
      <w:pPr>
        <w:pStyle w:val="a9"/>
      </w:pPr>
      <w:r>
        <w:rPr>
          <w:rFonts w:hint="eastAsia"/>
        </w:rPr>
        <w:t>（変更認可の場合）既に得ている</w:t>
      </w:r>
      <w:r>
        <w:rPr>
          <w:rFonts w:hint="eastAsia"/>
        </w:rPr>
        <w:t>MBA</w:t>
      </w:r>
      <w:r>
        <w:rPr>
          <w:rFonts w:hint="eastAsia"/>
        </w:rPr>
        <w:t>符号を記入</w:t>
      </w:r>
    </w:p>
  </w:comment>
  <w:comment w:id="4" w:author="作成者" w:initials="A">
    <w:p w14:paraId="66796D88" w14:textId="77777777" w:rsidR="00D77BA1" w:rsidRDefault="00E51CFA">
      <w:pPr>
        <w:pStyle w:val="a9"/>
      </w:pPr>
      <w:r>
        <w:rPr>
          <w:rStyle w:val="a8"/>
        </w:rPr>
        <w:annotationRef/>
      </w:r>
      <w:r w:rsidR="00D77BA1">
        <w:rPr>
          <w:rFonts w:hint="eastAsia"/>
        </w:rPr>
        <w:t>・新規認可申請の場合、以下のどちらかを記載する。</w:t>
      </w:r>
    </w:p>
    <w:p w14:paraId="5B6BEAF2" w14:textId="77777777" w:rsidR="00D77BA1" w:rsidRDefault="00D77BA1">
      <w:pPr>
        <w:pStyle w:val="a9"/>
      </w:pPr>
      <w:r>
        <w:rPr>
          <w:rFonts w:hint="eastAsia"/>
        </w:rPr>
        <w:t>「本規定は、計量管理規定認可の日から施行する。」</w:t>
      </w:r>
    </w:p>
    <w:p w14:paraId="56213F5F" w14:textId="77777777" w:rsidR="00D77BA1" w:rsidRDefault="00D77BA1">
      <w:pPr>
        <w:pStyle w:val="a9"/>
      </w:pPr>
      <w:r>
        <w:rPr>
          <w:rFonts w:hint="eastAsia"/>
        </w:rPr>
        <w:t>「本規定は、計量管理規定認可の日又は令和〇年〇月〇日のいずれか遅い日から施行する。」</w:t>
      </w:r>
    </w:p>
    <w:p w14:paraId="54890A35" w14:textId="77777777" w:rsidR="00D77BA1" w:rsidRDefault="00D77BA1">
      <w:pPr>
        <w:pStyle w:val="a9"/>
      </w:pPr>
      <w:r>
        <w:rPr>
          <w:rFonts w:hint="eastAsia"/>
        </w:rPr>
        <w:t>・変更日の後に申請した場合</w:t>
      </w:r>
    </w:p>
    <w:p w14:paraId="28598645" w14:textId="77777777" w:rsidR="00D77BA1" w:rsidRDefault="00D77BA1">
      <w:pPr>
        <w:pStyle w:val="a9"/>
      </w:pPr>
      <w:r>
        <w:rPr>
          <w:rFonts w:hint="eastAsia"/>
        </w:rPr>
        <w:t>「本規定は、計量管理規定変更認可の日から施行する。」</w:t>
      </w:r>
    </w:p>
    <w:p w14:paraId="0D80D7F1" w14:textId="77777777" w:rsidR="00D77BA1" w:rsidRDefault="00D77BA1">
      <w:pPr>
        <w:pStyle w:val="a9"/>
      </w:pPr>
      <w:r>
        <w:rPr>
          <w:rFonts w:hint="eastAsia"/>
        </w:rPr>
        <w:t>・変更日直前に申請した場合</w:t>
      </w:r>
    </w:p>
    <w:p w14:paraId="22E8E7FC" w14:textId="77777777" w:rsidR="00D77BA1" w:rsidRDefault="00D77BA1">
      <w:pPr>
        <w:pStyle w:val="a9"/>
      </w:pPr>
      <w:r>
        <w:rPr>
          <w:rFonts w:hint="eastAsia"/>
        </w:rPr>
        <w:t>「本規定は、計量管理規定変更認可の日又は令和〇年〇月〇日のいずれか遅い日から施行する。」</w:t>
      </w:r>
    </w:p>
    <w:p w14:paraId="5C186132" w14:textId="77777777" w:rsidR="00D77BA1" w:rsidRDefault="00D77BA1">
      <w:pPr>
        <w:pStyle w:val="a9"/>
      </w:pPr>
    </w:p>
    <w:p w14:paraId="28E41D61" w14:textId="77777777" w:rsidR="00D77BA1" w:rsidRDefault="00D77BA1" w:rsidP="004D7B78">
      <w:pPr>
        <w:pStyle w:val="a9"/>
      </w:pPr>
      <w:r>
        <w:rPr>
          <w:rFonts w:hint="eastAsia"/>
        </w:rPr>
        <w:t>なお、国の機関、国立大学法人の場合は、上記の記載例における「認可」は「承認」として附則を記載すること。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29F335" w15:done="0"/>
  <w15:commentEx w15:paraId="4C63F5FF" w15:done="0"/>
  <w15:commentEx w15:paraId="31E104E4" w15:done="0"/>
  <w15:commentEx w15:paraId="3742DA08" w15:done="0"/>
  <w15:commentEx w15:paraId="28E41D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29F335" w16cid:durableId="2A2679F9"/>
  <w16cid:commentId w16cid:paraId="4C63F5FF" w16cid:durableId="2A26790E"/>
  <w16cid:commentId w16cid:paraId="31E104E4" w16cid:durableId="208657E5"/>
  <w16cid:commentId w16cid:paraId="3742DA08" w16cid:durableId="1F1D2347"/>
  <w16cid:commentId w16cid:paraId="28E41D61" w16cid:durableId="1F1D22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8675" w14:textId="77777777" w:rsidR="000F65A0" w:rsidRDefault="000F65A0">
      <w:r>
        <w:separator/>
      </w:r>
    </w:p>
  </w:endnote>
  <w:endnote w:type="continuationSeparator" w:id="0">
    <w:p w14:paraId="0536563F" w14:textId="77777777" w:rsidR="000F65A0" w:rsidRDefault="000F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BFAA" w14:textId="77777777" w:rsidR="00D630D5" w:rsidRDefault="00D630D5" w:rsidP="00C449B9">
    <w:pPr>
      <w:pStyle w:val="a3"/>
      <w:framePr w:wrap="around" w:vAnchor="text" w:hAnchor="margin" w:xAlign="center" w:y="1"/>
      <w:rPr>
        <w:rStyle w:val="a5"/>
      </w:rPr>
    </w:pPr>
    <w:r>
      <w:rPr>
        <w:rStyle w:val="a5"/>
      </w:rPr>
      <w:fldChar w:fldCharType="begin"/>
    </w:r>
    <w:r>
      <w:rPr>
        <w:rStyle w:val="a5"/>
      </w:rPr>
      <w:instrText xml:space="preserve">PAGE  </w:instrText>
    </w:r>
    <w:r w:rsidR="00C13B08">
      <w:rPr>
        <w:rStyle w:val="a5"/>
      </w:rPr>
      <w:fldChar w:fldCharType="separate"/>
    </w:r>
    <w:r w:rsidR="00C13B08">
      <w:rPr>
        <w:rStyle w:val="a5"/>
        <w:noProof/>
      </w:rPr>
      <w:t>- 1 -</w:t>
    </w:r>
    <w:r>
      <w:rPr>
        <w:rStyle w:val="a5"/>
      </w:rPr>
      <w:fldChar w:fldCharType="end"/>
    </w:r>
  </w:p>
  <w:p w14:paraId="1E5BB267" w14:textId="77777777" w:rsidR="00D630D5" w:rsidRDefault="00D630D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B61F" w14:textId="77777777" w:rsidR="009B21EA" w:rsidRDefault="009B21EA">
    <w:pPr>
      <w:pStyle w:val="a3"/>
      <w:jc w:val="center"/>
    </w:pPr>
    <w:r>
      <w:fldChar w:fldCharType="begin"/>
    </w:r>
    <w:r>
      <w:instrText>PAGE   \* MERGEFORMAT</w:instrText>
    </w:r>
    <w:r>
      <w:fldChar w:fldCharType="separate"/>
    </w:r>
    <w:r w:rsidR="00D80858" w:rsidRPr="00D80858">
      <w:rPr>
        <w:noProof/>
        <w:lang w:val="ja-JP"/>
      </w:rPr>
      <w:t>-</w:t>
    </w:r>
    <w:r w:rsidR="00D80858">
      <w:rPr>
        <w:noProof/>
      </w:rPr>
      <w:t xml:space="preserve"> 3 -</w:t>
    </w:r>
    <w:r>
      <w:fldChar w:fldCharType="end"/>
    </w:r>
  </w:p>
  <w:p w14:paraId="0808C93D" w14:textId="08CAA70A" w:rsidR="00D630D5" w:rsidRPr="007C5B57" w:rsidRDefault="007C5B57" w:rsidP="007C5B57">
    <w:pPr>
      <w:pStyle w:val="a3"/>
      <w:rPr>
        <w:rFonts w:hint="eastAsia"/>
      </w:rPr>
    </w:pPr>
    <w:r w:rsidRPr="007F00FA">
      <w:rPr>
        <w:rFonts w:hint="eastAsia"/>
      </w:rPr>
      <w:t>令和</w:t>
    </w:r>
    <w:r w:rsidR="00085E11">
      <w:t>6</w:t>
    </w:r>
    <w:r w:rsidRPr="007F00FA">
      <w:rPr>
        <w:rFonts w:hint="eastAsia"/>
      </w:rPr>
      <w:t>年</w:t>
    </w:r>
    <w:r w:rsidR="00EE68AF">
      <w:t>10</w:t>
    </w:r>
    <w:r w:rsidRPr="007F00FA">
      <w:rPr>
        <w:rFonts w:hint="eastAsia"/>
      </w:rPr>
      <w:t>月</w:t>
    </w:r>
    <w:r w:rsidR="00EE68AF">
      <w:t>1</w:t>
    </w:r>
    <w:r w:rsidRPr="007F00FA">
      <w:rPr>
        <w:rFonts w:hint="eastAsia"/>
      </w:rPr>
      <w:t>日版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8B57" w14:textId="74CAAD72" w:rsidR="007F00FA" w:rsidRDefault="007F00FA">
    <w:pPr>
      <w:pStyle w:val="a3"/>
    </w:pPr>
    <w:r w:rsidRPr="007F00FA">
      <w:rPr>
        <w:rFonts w:hint="eastAsia"/>
      </w:rPr>
      <w:t>令和</w:t>
    </w:r>
    <w:r w:rsidR="00085E11">
      <w:rPr>
        <w:rFonts w:hint="eastAsia"/>
      </w:rPr>
      <w:t>6</w:t>
    </w:r>
    <w:r w:rsidRPr="007F00FA">
      <w:rPr>
        <w:rFonts w:hint="eastAsia"/>
      </w:rPr>
      <w:t>年</w:t>
    </w:r>
    <w:r w:rsidR="00EE68AF">
      <w:rPr>
        <w:rFonts w:hint="eastAsia"/>
      </w:rPr>
      <w:t>1</w:t>
    </w:r>
    <w:r w:rsidR="00EE68AF">
      <w:t>0</w:t>
    </w:r>
    <w:r w:rsidRPr="007F00FA">
      <w:rPr>
        <w:rFonts w:hint="eastAsia"/>
      </w:rPr>
      <w:t>月</w:t>
    </w:r>
    <w:r w:rsidR="00EE68AF">
      <w:rPr>
        <w:rFonts w:hint="eastAsia"/>
      </w:rPr>
      <w:t>1</w:t>
    </w:r>
    <w:r w:rsidRPr="007F00FA">
      <w:rPr>
        <w:rFonts w:hint="eastAsia"/>
      </w:rPr>
      <w:t>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89B9" w14:textId="77777777" w:rsidR="000F65A0" w:rsidRDefault="000F65A0">
      <w:r>
        <w:separator/>
      </w:r>
    </w:p>
  </w:footnote>
  <w:footnote w:type="continuationSeparator" w:id="0">
    <w:p w14:paraId="3506984F" w14:textId="77777777" w:rsidR="000F65A0" w:rsidRDefault="000F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C21"/>
    <w:multiLevelType w:val="hybridMultilevel"/>
    <w:tmpl w:val="69FA19D4"/>
    <w:lvl w:ilvl="0" w:tplc="3D3A4EDA">
      <w:start w:val="2"/>
      <w:numFmt w:val="decimalFullWidth"/>
      <w:lvlText w:val="第%1条"/>
      <w:lvlJc w:val="left"/>
      <w:pPr>
        <w:tabs>
          <w:tab w:val="num" w:pos="1161"/>
        </w:tabs>
        <w:ind w:left="1161" w:hanging="72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 w15:restartNumberingAfterBreak="0">
    <w:nsid w:val="117B6089"/>
    <w:multiLevelType w:val="hybridMultilevel"/>
    <w:tmpl w:val="2D92C644"/>
    <w:lvl w:ilvl="0" w:tplc="A224E5B0">
      <w:start w:val="1"/>
      <w:numFmt w:val="decimal"/>
      <w:lvlText w:val="第%1条"/>
      <w:lvlJc w:val="left"/>
      <w:pPr>
        <w:tabs>
          <w:tab w:val="num" w:pos="1635"/>
        </w:tabs>
        <w:ind w:left="1635" w:hanging="145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34A1EE9"/>
    <w:multiLevelType w:val="multilevel"/>
    <w:tmpl w:val="2D92C644"/>
    <w:lvl w:ilvl="0">
      <w:start w:val="1"/>
      <w:numFmt w:val="decimal"/>
      <w:lvlText w:val="第%1条"/>
      <w:lvlJc w:val="left"/>
      <w:pPr>
        <w:tabs>
          <w:tab w:val="num" w:pos="1455"/>
        </w:tabs>
        <w:ind w:left="1455" w:hanging="14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7D163C3"/>
    <w:multiLevelType w:val="hybridMultilevel"/>
    <w:tmpl w:val="C6BC9E60"/>
    <w:lvl w:ilvl="0" w:tplc="A0E62EA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0A5CFE"/>
    <w:multiLevelType w:val="hybridMultilevel"/>
    <w:tmpl w:val="CFE63BFA"/>
    <w:lvl w:ilvl="0" w:tplc="58182C6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0715765">
    <w:abstractNumId w:val="1"/>
  </w:num>
  <w:num w:numId="2" w16cid:durableId="118109583">
    <w:abstractNumId w:val="2"/>
  </w:num>
  <w:num w:numId="3" w16cid:durableId="1898858355">
    <w:abstractNumId w:val="0"/>
  </w:num>
  <w:num w:numId="4" w16cid:durableId="1525946799">
    <w:abstractNumId w:val="3"/>
  </w:num>
  <w:num w:numId="5" w16cid:durableId="241260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FAD"/>
    <w:rsid w:val="00013EC3"/>
    <w:rsid w:val="00014B70"/>
    <w:rsid w:val="00032563"/>
    <w:rsid w:val="0006392E"/>
    <w:rsid w:val="00085E11"/>
    <w:rsid w:val="000C42FA"/>
    <w:rsid w:val="000C7DD9"/>
    <w:rsid w:val="000F1FDD"/>
    <w:rsid w:val="000F65A0"/>
    <w:rsid w:val="0012372C"/>
    <w:rsid w:val="00162A8E"/>
    <w:rsid w:val="00192966"/>
    <w:rsid w:val="001B380C"/>
    <w:rsid w:val="001D31E5"/>
    <w:rsid w:val="001E196D"/>
    <w:rsid w:val="001F01A5"/>
    <w:rsid w:val="001F1DC6"/>
    <w:rsid w:val="00226956"/>
    <w:rsid w:val="002648A2"/>
    <w:rsid w:val="002C5C21"/>
    <w:rsid w:val="002D06C6"/>
    <w:rsid w:val="002D46D1"/>
    <w:rsid w:val="002E2ACE"/>
    <w:rsid w:val="002E5365"/>
    <w:rsid w:val="002F6697"/>
    <w:rsid w:val="00304196"/>
    <w:rsid w:val="00355E9E"/>
    <w:rsid w:val="003B03DD"/>
    <w:rsid w:val="003D27C6"/>
    <w:rsid w:val="003D5D6C"/>
    <w:rsid w:val="003E557E"/>
    <w:rsid w:val="003F1A24"/>
    <w:rsid w:val="003F225D"/>
    <w:rsid w:val="003F26EB"/>
    <w:rsid w:val="00421ADF"/>
    <w:rsid w:val="00451084"/>
    <w:rsid w:val="00454E20"/>
    <w:rsid w:val="00476C66"/>
    <w:rsid w:val="00481588"/>
    <w:rsid w:val="004A631C"/>
    <w:rsid w:val="004F44CA"/>
    <w:rsid w:val="00523078"/>
    <w:rsid w:val="00527299"/>
    <w:rsid w:val="005477C8"/>
    <w:rsid w:val="0054792C"/>
    <w:rsid w:val="00563A5B"/>
    <w:rsid w:val="005675CF"/>
    <w:rsid w:val="005814E9"/>
    <w:rsid w:val="00586B4C"/>
    <w:rsid w:val="005B65D0"/>
    <w:rsid w:val="005D6E4B"/>
    <w:rsid w:val="005E0600"/>
    <w:rsid w:val="005E31AD"/>
    <w:rsid w:val="005F0476"/>
    <w:rsid w:val="005F40E4"/>
    <w:rsid w:val="005F7CAB"/>
    <w:rsid w:val="00604AA3"/>
    <w:rsid w:val="00633A15"/>
    <w:rsid w:val="00674322"/>
    <w:rsid w:val="006A5684"/>
    <w:rsid w:val="006B0985"/>
    <w:rsid w:val="006C1420"/>
    <w:rsid w:val="006C258A"/>
    <w:rsid w:val="006C6490"/>
    <w:rsid w:val="006D30D6"/>
    <w:rsid w:val="006F6DCF"/>
    <w:rsid w:val="0070457D"/>
    <w:rsid w:val="00712717"/>
    <w:rsid w:val="00715A37"/>
    <w:rsid w:val="007216B1"/>
    <w:rsid w:val="007358F3"/>
    <w:rsid w:val="00777456"/>
    <w:rsid w:val="00785D62"/>
    <w:rsid w:val="00786A5E"/>
    <w:rsid w:val="007C5B57"/>
    <w:rsid w:val="007F00FA"/>
    <w:rsid w:val="007F1380"/>
    <w:rsid w:val="007F36F0"/>
    <w:rsid w:val="0081210D"/>
    <w:rsid w:val="008128C9"/>
    <w:rsid w:val="00823E8F"/>
    <w:rsid w:val="00825FAD"/>
    <w:rsid w:val="00844507"/>
    <w:rsid w:val="0085131F"/>
    <w:rsid w:val="00853960"/>
    <w:rsid w:val="0085718C"/>
    <w:rsid w:val="0086277F"/>
    <w:rsid w:val="008644D3"/>
    <w:rsid w:val="00874529"/>
    <w:rsid w:val="00891DF3"/>
    <w:rsid w:val="00895043"/>
    <w:rsid w:val="008A104B"/>
    <w:rsid w:val="008A5576"/>
    <w:rsid w:val="008B3EF9"/>
    <w:rsid w:val="008B7C91"/>
    <w:rsid w:val="008C14A3"/>
    <w:rsid w:val="008D7870"/>
    <w:rsid w:val="008E3800"/>
    <w:rsid w:val="008F626D"/>
    <w:rsid w:val="00944127"/>
    <w:rsid w:val="00947A39"/>
    <w:rsid w:val="00957E5A"/>
    <w:rsid w:val="0097237B"/>
    <w:rsid w:val="00973281"/>
    <w:rsid w:val="0099246A"/>
    <w:rsid w:val="009938D8"/>
    <w:rsid w:val="009B21EA"/>
    <w:rsid w:val="009D6545"/>
    <w:rsid w:val="009E33FB"/>
    <w:rsid w:val="00A00EC3"/>
    <w:rsid w:val="00A079D3"/>
    <w:rsid w:val="00A312C0"/>
    <w:rsid w:val="00A476D0"/>
    <w:rsid w:val="00A5036A"/>
    <w:rsid w:val="00A54148"/>
    <w:rsid w:val="00AC499E"/>
    <w:rsid w:val="00AD5C8C"/>
    <w:rsid w:val="00AE2AB3"/>
    <w:rsid w:val="00B40400"/>
    <w:rsid w:val="00B414BC"/>
    <w:rsid w:val="00B41C41"/>
    <w:rsid w:val="00B45136"/>
    <w:rsid w:val="00B70AE0"/>
    <w:rsid w:val="00B80C7A"/>
    <w:rsid w:val="00BA608E"/>
    <w:rsid w:val="00BC65C6"/>
    <w:rsid w:val="00BE73C0"/>
    <w:rsid w:val="00C00FF5"/>
    <w:rsid w:val="00C13B08"/>
    <w:rsid w:val="00C326EE"/>
    <w:rsid w:val="00C449B9"/>
    <w:rsid w:val="00C45491"/>
    <w:rsid w:val="00C8330D"/>
    <w:rsid w:val="00CA4D7B"/>
    <w:rsid w:val="00CC3956"/>
    <w:rsid w:val="00CD7BAA"/>
    <w:rsid w:val="00CE66BC"/>
    <w:rsid w:val="00D01BF3"/>
    <w:rsid w:val="00D254A1"/>
    <w:rsid w:val="00D630D5"/>
    <w:rsid w:val="00D63F19"/>
    <w:rsid w:val="00D77BA1"/>
    <w:rsid w:val="00D80858"/>
    <w:rsid w:val="00D8206C"/>
    <w:rsid w:val="00D8780C"/>
    <w:rsid w:val="00D92456"/>
    <w:rsid w:val="00D96BC0"/>
    <w:rsid w:val="00DE774B"/>
    <w:rsid w:val="00DF04FC"/>
    <w:rsid w:val="00DF25C3"/>
    <w:rsid w:val="00DF3FA1"/>
    <w:rsid w:val="00E13515"/>
    <w:rsid w:val="00E16DF4"/>
    <w:rsid w:val="00E37EC6"/>
    <w:rsid w:val="00E51CFA"/>
    <w:rsid w:val="00E660D9"/>
    <w:rsid w:val="00E743F9"/>
    <w:rsid w:val="00E80678"/>
    <w:rsid w:val="00E84AED"/>
    <w:rsid w:val="00E96F38"/>
    <w:rsid w:val="00EA0714"/>
    <w:rsid w:val="00EB1FE5"/>
    <w:rsid w:val="00ED6BF7"/>
    <w:rsid w:val="00EE48E9"/>
    <w:rsid w:val="00EE68AF"/>
    <w:rsid w:val="00EF3222"/>
    <w:rsid w:val="00F0218C"/>
    <w:rsid w:val="00F20DE7"/>
    <w:rsid w:val="00F229D2"/>
    <w:rsid w:val="00F33EBC"/>
    <w:rsid w:val="00F515B8"/>
    <w:rsid w:val="00F6435A"/>
    <w:rsid w:val="00F70F4F"/>
    <w:rsid w:val="00F7183B"/>
    <w:rsid w:val="00F7708D"/>
    <w:rsid w:val="00F80E4E"/>
    <w:rsid w:val="00F81471"/>
    <w:rsid w:val="00F86C82"/>
    <w:rsid w:val="00FA414B"/>
    <w:rsid w:val="00FA72BE"/>
    <w:rsid w:val="00FF5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6B10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itemfirstpara">
    <w:name w:val="item_first_para"/>
    <w:basedOn w:val="a"/>
    <w:pPr>
      <w:widowControl/>
      <w:spacing w:before="100" w:beforeAutospacing="1" w:after="100" w:afterAutospacing="1" w:line="336" w:lineRule="auto"/>
      <w:ind w:left="400" w:hanging="240"/>
      <w:jc w:val="left"/>
    </w:pPr>
    <w:rPr>
      <w:rFonts w:ascii="ＭＳ Ｐゴシック" w:eastAsia="ＭＳ Ｐゴシック" w:hAnsi="ＭＳ Ｐゴシック" w:cs="ＭＳ Ｐゴシック"/>
      <w:kern w:val="0"/>
      <w:sz w:val="24"/>
    </w:rPr>
  </w:style>
  <w:style w:type="paragraph" w:customStyle="1" w:styleId="articlepara">
    <w:name w:val="article_para"/>
    <w:basedOn w:val="a"/>
    <w:pPr>
      <w:widowControl/>
      <w:spacing w:before="100" w:beforeAutospacing="1" w:after="100" w:afterAutospacing="1" w:line="336" w:lineRule="auto"/>
      <w:ind w:left="220" w:hanging="220"/>
      <w:jc w:val="left"/>
    </w:pPr>
    <w:rPr>
      <w:rFonts w:ascii="ＭＳ Ｐゴシック" w:eastAsia="ＭＳ Ｐゴシック" w:hAnsi="ＭＳ Ｐゴシック" w:cs="ＭＳ Ｐゴシック"/>
      <w:kern w:val="0"/>
      <w:sz w:val="24"/>
    </w:rPr>
  </w:style>
  <w:style w:type="paragraph" w:customStyle="1" w:styleId="clausefirstpara">
    <w:name w:val="clause_first_para"/>
    <w:basedOn w:val="a"/>
    <w:pPr>
      <w:widowControl/>
      <w:spacing w:before="100" w:beforeAutospacing="1" w:after="100" w:afterAutospacing="1" w:line="336" w:lineRule="auto"/>
      <w:ind w:left="220" w:hanging="220"/>
      <w:jc w:val="left"/>
    </w:pPr>
    <w:rPr>
      <w:rFonts w:ascii="ＭＳ Ｐゴシック" w:eastAsia="ＭＳ Ｐゴシック" w:hAnsi="ＭＳ Ｐゴシック" w:cs="ＭＳ Ｐゴシック"/>
      <w:kern w:val="0"/>
      <w:sz w:val="24"/>
    </w:rPr>
  </w:style>
  <w:style w:type="paragraph" w:customStyle="1" w:styleId="clausefirstparann">
    <w:name w:val="clause_first_para_nn"/>
    <w:basedOn w:val="a"/>
    <w:pPr>
      <w:widowControl/>
      <w:spacing w:before="100" w:beforeAutospacing="1" w:after="100" w:afterAutospacing="1" w:line="336" w:lineRule="auto"/>
      <w:jc w:val="left"/>
    </w:pPr>
    <w:rPr>
      <w:rFonts w:ascii="ＭＳ Ｐゴシック" w:eastAsia="ＭＳ Ｐゴシック" w:hAnsi="ＭＳ Ｐゴシック" w:cs="ＭＳ Ｐゴシック"/>
      <w:kern w:val="0"/>
      <w:sz w:val="24"/>
    </w:r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D8206C"/>
    <w:rPr>
      <w:rFonts w:ascii="Arial" w:eastAsia="ＭＳ ゴシック" w:hAnsi="Arial"/>
      <w:sz w:val="18"/>
      <w:szCs w:val="18"/>
    </w:rPr>
  </w:style>
  <w:style w:type="character" w:styleId="a8">
    <w:name w:val="annotation reference"/>
    <w:rsid w:val="00476C66"/>
    <w:rPr>
      <w:sz w:val="18"/>
      <w:szCs w:val="18"/>
    </w:rPr>
  </w:style>
  <w:style w:type="paragraph" w:styleId="a9">
    <w:name w:val="annotation text"/>
    <w:basedOn w:val="a"/>
    <w:link w:val="aa"/>
    <w:rsid w:val="00476C66"/>
    <w:pPr>
      <w:jc w:val="left"/>
    </w:pPr>
  </w:style>
  <w:style w:type="character" w:customStyle="1" w:styleId="aa">
    <w:name w:val="コメント文字列 (文字)"/>
    <w:link w:val="a9"/>
    <w:rsid w:val="00476C66"/>
    <w:rPr>
      <w:kern w:val="2"/>
      <w:sz w:val="21"/>
      <w:szCs w:val="24"/>
    </w:rPr>
  </w:style>
  <w:style w:type="paragraph" w:styleId="ab">
    <w:name w:val="annotation subject"/>
    <w:basedOn w:val="a9"/>
    <w:next w:val="a9"/>
    <w:link w:val="ac"/>
    <w:rsid w:val="00476C66"/>
    <w:rPr>
      <w:b/>
      <w:bCs/>
    </w:rPr>
  </w:style>
  <w:style w:type="character" w:customStyle="1" w:styleId="ac">
    <w:name w:val="コメント内容 (文字)"/>
    <w:link w:val="ab"/>
    <w:rsid w:val="00476C66"/>
    <w:rPr>
      <w:b/>
      <w:bCs/>
      <w:kern w:val="2"/>
      <w:sz w:val="21"/>
      <w:szCs w:val="24"/>
    </w:rPr>
  </w:style>
  <w:style w:type="character" w:customStyle="1" w:styleId="a4">
    <w:name w:val="フッター (文字)"/>
    <w:link w:val="a3"/>
    <w:uiPriority w:val="99"/>
    <w:rsid w:val="00B40400"/>
    <w:rPr>
      <w:kern w:val="2"/>
      <w:sz w:val="21"/>
      <w:szCs w:val="24"/>
    </w:rPr>
  </w:style>
  <w:style w:type="paragraph" w:styleId="ad">
    <w:name w:val="Revision"/>
    <w:hidden/>
    <w:uiPriority w:val="99"/>
    <w:semiHidden/>
    <w:rsid w:val="00085E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20" ma:contentTypeDescription="新しいドキュメントを作成します。" ma:contentTypeScope="" ma:versionID="024f26e037075b08629670135b57086b">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52769596cd020877456af5f870583912"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784a84d4-49ce-449a-9251-4a42c6f000eb}"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Props1.xml><?xml version="1.0" encoding="utf-8"?>
<ds:datastoreItem xmlns:ds="http://schemas.openxmlformats.org/officeDocument/2006/customXml" ds:itemID="{00426A16-A530-4824-B997-21ADB27B5901}">
  <ds:schemaRefs>
    <ds:schemaRef ds:uri="http://schemas.openxmlformats.org/officeDocument/2006/bibliography"/>
  </ds:schemaRefs>
</ds:datastoreItem>
</file>

<file path=customXml/itemProps2.xml><?xml version="1.0" encoding="utf-8"?>
<ds:datastoreItem xmlns:ds="http://schemas.openxmlformats.org/officeDocument/2006/customXml" ds:itemID="{F0552463-334A-4D64-8011-095A9FD49E86}">
  <ds:schemaRefs>
    <ds:schemaRef ds:uri="http://schemas.microsoft.com/sharepoint/v3/contenttype/forms"/>
  </ds:schemaRefs>
</ds:datastoreItem>
</file>

<file path=customXml/itemProps3.xml><?xml version="1.0" encoding="utf-8"?>
<ds:datastoreItem xmlns:ds="http://schemas.openxmlformats.org/officeDocument/2006/customXml" ds:itemID="{E0570EB9-066F-4D5C-AA0C-440C9C624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05520-20FD-483C-AF8F-5EB656229BF7}">
  <ds:schemaRefs>
    <ds:schemaRef ds:uri="5a941860-7cba-47d8-8c76-92fcbe35880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47926f1-1f4d-401e-9b26-3e5c2a772002"/>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2024-09-23T13:16:00Z</dcterms:created>
  <dcterms:modified xsi:type="dcterms:W3CDTF">2024-09-23T13:16:00Z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MediaServiceImageTags">
    <vt:lpwstr/>
  </property>
</Properties>
</file>